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FD52" w14:textId="2780D6C4" w:rsidR="00B970FE" w:rsidRDefault="008977B4" w:rsidP="00B970FE">
      <w:pPr>
        <w:ind w:firstLine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ELABORAÇÃO DA </w:t>
      </w:r>
      <w:r w:rsidR="00B8047C">
        <w:rPr>
          <w:rFonts w:cs="Tahoma"/>
          <w:b/>
          <w:sz w:val="28"/>
          <w:szCs w:val="28"/>
        </w:rPr>
        <w:t>PESQUISA DE PREÇOS</w:t>
      </w:r>
    </w:p>
    <w:p w14:paraId="09DC64F9" w14:textId="31936A4E" w:rsidR="007B19F6" w:rsidRDefault="00355078" w:rsidP="00B970FE">
      <w:pPr>
        <w:ind w:firstLine="0"/>
        <w:jc w:val="center"/>
        <w:rPr>
          <w:b/>
          <w:bCs/>
          <w:szCs w:val="18"/>
        </w:rPr>
      </w:pPr>
      <w:r>
        <w:rPr>
          <w:rFonts w:cs="Tahoma"/>
          <w:bCs/>
          <w:szCs w:val="18"/>
        </w:rPr>
        <w:t xml:space="preserve">Evidenciar </w:t>
      </w:r>
      <w:r w:rsidR="008977B4">
        <w:rPr>
          <w:rFonts w:cs="Tahoma"/>
          <w:bCs/>
          <w:szCs w:val="18"/>
        </w:rPr>
        <w:t>o(s) objeto(s), fonte</w:t>
      </w:r>
      <w:r w:rsidR="00DA291D">
        <w:rPr>
          <w:rFonts w:cs="Tahoma"/>
          <w:bCs/>
          <w:szCs w:val="18"/>
        </w:rPr>
        <w:t>(</w:t>
      </w:r>
      <w:r w:rsidR="008977B4">
        <w:rPr>
          <w:rFonts w:cs="Tahoma"/>
          <w:bCs/>
          <w:szCs w:val="18"/>
        </w:rPr>
        <w:t>s</w:t>
      </w:r>
      <w:r w:rsidR="00DA291D">
        <w:rPr>
          <w:rFonts w:cs="Tahoma"/>
          <w:bCs/>
          <w:szCs w:val="18"/>
        </w:rPr>
        <w:t>)</w:t>
      </w:r>
      <w:r w:rsidR="008977B4">
        <w:rPr>
          <w:rFonts w:cs="Tahoma"/>
          <w:bCs/>
          <w:szCs w:val="18"/>
        </w:rPr>
        <w:t>, método</w:t>
      </w:r>
      <w:r w:rsidR="00DA291D">
        <w:rPr>
          <w:rFonts w:cs="Tahoma"/>
          <w:bCs/>
          <w:szCs w:val="18"/>
        </w:rPr>
        <w:t>(</w:t>
      </w:r>
      <w:r w:rsidR="008977B4">
        <w:rPr>
          <w:rFonts w:cs="Tahoma"/>
          <w:bCs/>
          <w:szCs w:val="18"/>
        </w:rPr>
        <w:t>s</w:t>
      </w:r>
      <w:r w:rsidR="00DA291D">
        <w:rPr>
          <w:rFonts w:cs="Tahoma"/>
          <w:bCs/>
          <w:szCs w:val="18"/>
        </w:rPr>
        <w:t>), memória(s) de cálculo(s), agente(s) responsável(eis)</w:t>
      </w:r>
      <w:r w:rsidR="00BD10E4">
        <w:rPr>
          <w:rFonts w:cs="Tahoma"/>
          <w:bCs/>
          <w:szCs w:val="18"/>
        </w:rPr>
        <w:t xml:space="preserve"> pela pesquisa, </w:t>
      </w:r>
      <w:r>
        <w:rPr>
          <w:rFonts w:cs="Tahoma"/>
          <w:bCs/>
          <w:szCs w:val="18"/>
        </w:rPr>
        <w:t>compatibilidade entre o(s) valor(es) estimado(s) da(s) contratação(ões) com o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valor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es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praticado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no mercad</w:t>
      </w:r>
      <w:r w:rsidR="00D31263">
        <w:rPr>
          <w:rFonts w:cs="Tahoma"/>
          <w:bCs/>
          <w:szCs w:val="18"/>
        </w:rPr>
        <w:t>o, assim como</w:t>
      </w:r>
      <w:r w:rsidR="00BD10E4">
        <w:rPr>
          <w:rFonts w:cs="Tahoma"/>
          <w:bCs/>
          <w:szCs w:val="18"/>
        </w:rPr>
        <w:t xml:space="preserve"> a </w:t>
      </w:r>
      <w:r w:rsidR="00BD10E4" w:rsidRPr="00BD10E4">
        <w:rPr>
          <w:rFonts w:cs="Tahoma"/>
          <w:bCs/>
          <w:szCs w:val="18"/>
        </w:rPr>
        <w:t>previsão de recursos orçamentários com o</w:t>
      </w:r>
      <w:r w:rsidR="00D31263">
        <w:rPr>
          <w:rFonts w:cs="Tahoma"/>
          <w:bCs/>
          <w:szCs w:val="18"/>
        </w:rPr>
        <w:t>s</w:t>
      </w:r>
      <w:r w:rsidR="00BD10E4" w:rsidRPr="00BD10E4">
        <w:rPr>
          <w:rFonts w:cs="Tahoma"/>
          <w:bCs/>
          <w:szCs w:val="18"/>
        </w:rPr>
        <w:t xml:space="preserve"> compromisso</w:t>
      </w:r>
      <w:r w:rsidR="00D31263">
        <w:rPr>
          <w:rFonts w:cs="Tahoma"/>
          <w:bCs/>
          <w:szCs w:val="18"/>
        </w:rPr>
        <w:t>s</w:t>
      </w:r>
      <w:r w:rsidR="00BD10E4" w:rsidRPr="00BD10E4">
        <w:rPr>
          <w:rFonts w:cs="Tahoma"/>
          <w:bCs/>
          <w:szCs w:val="18"/>
        </w:rPr>
        <w:t xml:space="preserve"> a ser</w:t>
      </w:r>
      <w:r w:rsidR="00D31263">
        <w:rPr>
          <w:rFonts w:cs="Tahoma"/>
          <w:bCs/>
          <w:szCs w:val="18"/>
        </w:rPr>
        <w:t>em</w:t>
      </w:r>
      <w:r w:rsidR="00BD10E4" w:rsidRPr="00BD10E4">
        <w:rPr>
          <w:rFonts w:cs="Tahoma"/>
          <w:bCs/>
          <w:szCs w:val="18"/>
        </w:rPr>
        <w:t xml:space="preserve"> assumido</w:t>
      </w:r>
      <w:r w:rsidR="00D31263">
        <w:rPr>
          <w:rFonts w:cs="Tahoma"/>
          <w:bCs/>
          <w:szCs w:val="18"/>
        </w:rPr>
        <w:t>s</w:t>
      </w:r>
    </w:p>
    <w:p w14:paraId="3E72ADCD" w14:textId="77777777" w:rsidR="006F57A7" w:rsidRPr="00876877" w:rsidRDefault="006F57A7" w:rsidP="00876877"/>
    <w:p w14:paraId="1B37A184" w14:textId="759BB5FD" w:rsidR="003B24BD" w:rsidRDefault="008977B4" w:rsidP="00AB1171">
      <w:pPr>
        <w:pStyle w:val="Ttulo1"/>
      </w:pPr>
      <w:r>
        <w:t>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A50BFC" w:rsidRPr="00E92143" w14:paraId="2B55E014" w14:textId="77777777" w:rsidTr="00016A1E">
        <w:tc>
          <w:tcPr>
            <w:tcW w:w="10314" w:type="dxa"/>
            <w:gridSpan w:val="4"/>
            <w:shd w:val="clear" w:color="auto" w:fill="auto"/>
            <w:vAlign w:val="center"/>
          </w:tcPr>
          <w:p w14:paraId="54DFDE09" w14:textId="77777777" w:rsidR="00A50BFC" w:rsidRPr="00471B6A" w:rsidRDefault="00A50BFC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N</w:t>
            </w:r>
            <w:r>
              <w:rPr>
                <w:b/>
                <w:bCs/>
                <w:szCs w:val="18"/>
              </w:rPr>
              <w:t>atureza(s) do(s) Objeto(s)</w:t>
            </w:r>
          </w:p>
        </w:tc>
      </w:tr>
      <w:tr w:rsidR="00A50BFC" w:rsidRPr="00E92143" w14:paraId="0174D23B" w14:textId="77777777" w:rsidTr="00016A1E">
        <w:tc>
          <w:tcPr>
            <w:tcW w:w="2660" w:type="dxa"/>
            <w:shd w:val="clear" w:color="auto" w:fill="auto"/>
            <w:vAlign w:val="center"/>
          </w:tcPr>
          <w:p w14:paraId="18822CD2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FE27B0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57C01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B30FE0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Concessão de Bens</w:t>
            </w:r>
          </w:p>
        </w:tc>
      </w:tr>
      <w:tr w:rsidR="00A50BFC" w:rsidRPr="00E92143" w14:paraId="0ED85DF3" w14:textId="77777777" w:rsidTr="00016A1E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14:paraId="79B1CA57" w14:textId="1961E51B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00899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AC728E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B375D8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BCCB84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Permissão de Bens</w:t>
            </w:r>
          </w:p>
        </w:tc>
      </w:tr>
      <w:tr w:rsidR="00A50BFC" w:rsidRPr="00E92143" w14:paraId="7A02CFDB" w14:textId="77777777" w:rsidTr="00016A1E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E256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Prestação de Serviços </w:t>
            </w:r>
            <w:r>
              <w:rPr>
                <w:sz w:val="16"/>
                <w:szCs w:val="16"/>
              </w:rPr>
              <w:t xml:space="preserve">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B36B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Pr="00793875">
              <w:rPr>
                <w:sz w:val="16"/>
                <w:szCs w:val="16"/>
              </w:rPr>
              <w:t>Fornecimento e prestação de serviço associado</w:t>
            </w:r>
            <w:r>
              <w:rPr>
                <w:sz w:val="16"/>
                <w:szCs w:val="16"/>
              </w:rPr>
              <w:t>s</w:t>
            </w:r>
          </w:p>
        </w:tc>
      </w:tr>
    </w:tbl>
    <w:p w14:paraId="170A1F1B" w14:textId="49D61609" w:rsidR="00A50BFC" w:rsidRDefault="00A50BFC" w:rsidP="00AB1171">
      <w:pPr>
        <w:pStyle w:val="Ttulo2"/>
      </w:pPr>
      <w:r>
        <w:t>Descrição do 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50BFC" w:rsidRPr="00E92143" w14:paraId="1CEF411C" w14:textId="77777777" w:rsidTr="00016A1E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41EF8323" w14:textId="3A8668DE" w:rsidR="00D81E63" w:rsidRPr="00D81E63" w:rsidRDefault="00332781" w:rsidP="00D81E63">
            <w:pPr>
              <w:ind w:firstLine="0"/>
              <w:jc w:val="left"/>
              <w:rPr>
                <w:sz w:val="16"/>
                <w:szCs w:val="16"/>
              </w:rPr>
            </w:pPr>
            <w:r w:rsidRPr="00332781">
              <w:rPr>
                <w:sz w:val="16"/>
                <w:szCs w:val="16"/>
              </w:rPr>
              <w:t xml:space="preserve">Constitui objeto a </w:t>
            </w:r>
            <w:r w:rsidR="00D81E63">
              <w:rPr>
                <w:sz w:val="16"/>
                <w:szCs w:val="16"/>
              </w:rPr>
              <w:t>p</w:t>
            </w:r>
            <w:r w:rsidR="00D81E63" w:rsidRPr="00D81E63">
              <w:rPr>
                <w:sz w:val="16"/>
                <w:szCs w:val="16"/>
              </w:rPr>
              <w:t>restação de serviços de oficinas pedagógicas e de convivência, em turno oposto, no Centro de Atividades Integradas (CAI) para os alunos da rede municipal de ensino, do Jardim A ao 4º ano.</w:t>
            </w:r>
          </w:p>
          <w:p w14:paraId="7A57FF6F" w14:textId="4A8DEDFB" w:rsidR="00A50BFC" w:rsidRPr="00E92143" w:rsidRDefault="00A50BFC" w:rsidP="00016A1E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42837C89" w14:textId="20AAE398" w:rsidR="003B24BD" w:rsidRDefault="001921FB" w:rsidP="00AB1171">
      <w:pPr>
        <w:pStyle w:val="Ttulo1"/>
      </w:pPr>
      <w:r>
        <w:t>Caracterização das fontes consultadas (combinadas ou não)</w:t>
      </w:r>
    </w:p>
    <w:p w14:paraId="77CC20E0" w14:textId="77777777" w:rsidR="008455C1" w:rsidRDefault="008455C1" w:rsidP="00AB1171">
      <w:pPr>
        <w:pStyle w:val="Ttulo2"/>
      </w:pPr>
      <w:r>
        <w:t xml:space="preserve">EM Caso de </w:t>
      </w:r>
      <w:r w:rsidRPr="00C7060C">
        <w:t>Locação e/ou Alienação de Bens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455C1" w:rsidRPr="00E92143" w14:paraId="06EED2B9" w14:textId="77777777" w:rsidTr="00016A1E">
        <w:tc>
          <w:tcPr>
            <w:tcW w:w="10314" w:type="dxa"/>
            <w:shd w:val="clear" w:color="auto" w:fill="auto"/>
            <w:vAlign w:val="center"/>
          </w:tcPr>
          <w:p w14:paraId="6D162DFA" w14:textId="77777777" w:rsidR="008455C1" w:rsidRPr="00471B6A" w:rsidRDefault="008455C1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Locação e/ou Alienação de Bens</w:t>
            </w:r>
          </w:p>
        </w:tc>
      </w:tr>
      <w:tr w:rsidR="008455C1" w:rsidRPr="00E92143" w14:paraId="6B4E1384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316C346" w14:textId="01A292C8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mediante pesquisa de mercado com corretor(es) regional(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), cfe. documentação anexa</w:t>
            </w:r>
          </w:p>
        </w:tc>
      </w:tr>
      <w:tr w:rsidR="008455C1" w:rsidRPr="00E92143" w14:paraId="64A92728" w14:textId="77777777" w:rsidTr="00016A1E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ACE9" w14:textId="17B4796A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por meio comissão constituída nos termos da Portaria XXXXX/XXXX</w:t>
            </w:r>
          </w:p>
        </w:tc>
      </w:tr>
      <w:tr w:rsidR="008455C1" w:rsidRPr="00E92143" w14:paraId="42DFEB30" w14:textId="77777777" w:rsidTr="00016A1E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126E" w14:textId="2D1848FA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por meio de leiloeiro oficial, cfe. documentação anexa</w:t>
            </w:r>
          </w:p>
        </w:tc>
      </w:tr>
    </w:tbl>
    <w:p w14:paraId="581D9014" w14:textId="77777777" w:rsidR="00BC429E" w:rsidRPr="00C7060C" w:rsidRDefault="00BC429E" w:rsidP="00AB1171">
      <w:pPr>
        <w:pStyle w:val="Ttulo2"/>
      </w:pPr>
      <w:r>
        <w:t xml:space="preserve">Em Caso de </w:t>
      </w:r>
      <w:r w:rsidRPr="00C7060C">
        <w:t>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C429E" w:rsidRPr="00E92143" w14:paraId="3B60F00F" w14:textId="77777777" w:rsidTr="00016A1E">
        <w:tc>
          <w:tcPr>
            <w:tcW w:w="10314" w:type="dxa"/>
            <w:shd w:val="clear" w:color="auto" w:fill="auto"/>
            <w:vAlign w:val="center"/>
          </w:tcPr>
          <w:p w14:paraId="012D213E" w14:textId="77777777" w:rsidR="00BC429E" w:rsidRPr="00471B6A" w:rsidRDefault="00BC429E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Obras e/ou Serviços de Engenharia</w:t>
            </w:r>
          </w:p>
        </w:tc>
      </w:tr>
      <w:tr w:rsidR="00603421" w:rsidRPr="00E92143" w14:paraId="60C9937F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059D192" w14:textId="4392AD56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AD0E07">
              <w:rPr>
                <w:b/>
                <w:bCs/>
                <w:sz w:val="16"/>
                <w:szCs w:val="16"/>
              </w:rPr>
              <w:t>C</w:t>
            </w:r>
            <w:r w:rsidRPr="008455C1">
              <w:rPr>
                <w:b/>
                <w:bCs/>
                <w:sz w:val="16"/>
                <w:szCs w:val="16"/>
              </w:rPr>
              <w:t xml:space="preserve">omposição de custos unitários menores ou iguais à mediana do item correspondente </w:t>
            </w:r>
            <w:r w:rsidRPr="00E557E1">
              <w:rPr>
                <w:b/>
                <w:bCs/>
                <w:sz w:val="16"/>
                <w:szCs w:val="16"/>
              </w:rPr>
              <w:t>do</w:t>
            </w:r>
            <w:r w:rsidRPr="00E557E1">
              <w:rPr>
                <w:sz w:val="16"/>
                <w:szCs w:val="16"/>
              </w:rPr>
              <w:t xml:space="preserve"> Sistema de Custos Referenciais de Obras</w:t>
            </w:r>
            <w:r w:rsidRPr="00603421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603421">
              <w:rPr>
                <w:b/>
                <w:bCs/>
                <w:sz w:val="16"/>
                <w:szCs w:val="16"/>
              </w:rPr>
              <w:t>Sicro</w:t>
            </w:r>
            <w:proofErr w:type="spellEnd"/>
            <w:r w:rsidRPr="00603421">
              <w:rPr>
                <w:b/>
                <w:bCs/>
                <w:sz w:val="16"/>
                <w:szCs w:val="16"/>
              </w:rPr>
              <w:t>)</w:t>
            </w:r>
            <w:r w:rsidR="00E557E1">
              <w:rPr>
                <w:b/>
                <w:bCs/>
                <w:sz w:val="16"/>
                <w:szCs w:val="16"/>
              </w:rPr>
              <w:t xml:space="preserve"> </w:t>
            </w:r>
            <w:r w:rsidRPr="00603421">
              <w:rPr>
                <w:b/>
                <w:bCs/>
                <w:sz w:val="16"/>
                <w:szCs w:val="16"/>
              </w:rPr>
              <w:t>para serviços e obras de infraestrutura de transportes</w:t>
            </w:r>
            <w:r w:rsidRPr="00603421">
              <w:rPr>
                <w:sz w:val="16"/>
                <w:szCs w:val="16"/>
              </w:rPr>
              <w:t>.</w:t>
            </w:r>
          </w:p>
        </w:tc>
      </w:tr>
      <w:tr w:rsidR="00E557E1" w:rsidRPr="00E92143" w14:paraId="0D1D84F7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07CAE0C4" w14:textId="336741C3" w:rsidR="00E557E1" w:rsidRPr="00E92143" w:rsidRDefault="00E557E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AD0E07">
              <w:rPr>
                <w:b/>
                <w:bCs/>
                <w:sz w:val="16"/>
                <w:szCs w:val="16"/>
              </w:rPr>
              <w:t>C</w:t>
            </w:r>
            <w:r w:rsidRPr="008455C1">
              <w:rPr>
                <w:b/>
                <w:bCs/>
                <w:sz w:val="16"/>
                <w:szCs w:val="16"/>
              </w:rPr>
              <w:t xml:space="preserve">omposição de custos unitários menores ou iguais à mediana do item correspondente </w:t>
            </w:r>
            <w:r w:rsidRPr="00E557E1">
              <w:rPr>
                <w:b/>
                <w:bCs/>
                <w:sz w:val="16"/>
                <w:szCs w:val="16"/>
              </w:rPr>
              <w:t>do</w:t>
            </w:r>
            <w:r w:rsidRPr="00E557E1">
              <w:rPr>
                <w:sz w:val="16"/>
                <w:szCs w:val="16"/>
              </w:rPr>
              <w:t xml:space="preserve"> Sistema Nacional de Pesquisa de Custos e Índices de Construção Civil</w:t>
            </w:r>
            <w:r w:rsidRPr="00603421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603421">
              <w:rPr>
                <w:b/>
                <w:bCs/>
                <w:sz w:val="16"/>
                <w:szCs w:val="16"/>
              </w:rPr>
              <w:t>Sinapi</w:t>
            </w:r>
            <w:proofErr w:type="spellEnd"/>
            <w:r w:rsidRPr="00603421">
              <w:rPr>
                <w:b/>
                <w:bCs/>
                <w:sz w:val="16"/>
                <w:szCs w:val="16"/>
              </w:rPr>
              <w:t>) para as demais obras e serviços de engenharia</w:t>
            </w:r>
            <w:r w:rsidRPr="00603421">
              <w:rPr>
                <w:sz w:val="16"/>
                <w:szCs w:val="16"/>
              </w:rPr>
              <w:t>.</w:t>
            </w:r>
          </w:p>
        </w:tc>
      </w:tr>
      <w:tr w:rsidR="00603421" w:rsidRPr="00E92143" w14:paraId="35C41335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5E9C85C1" w14:textId="61C51A69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Dados de pesquisa publicada em mídia especializada, de tabela de referência</w:t>
            </w:r>
            <w:r>
              <w:rPr>
                <w:sz w:val="16"/>
                <w:szCs w:val="16"/>
              </w:rPr>
              <w:t xml:space="preserve"> formalmente aprovada pelo Poder Executivo, </w:t>
            </w:r>
            <w:r w:rsidRPr="00630A1D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>
              <w:rPr>
                <w:sz w:val="16"/>
                <w:szCs w:val="16"/>
              </w:rPr>
              <w:t>, desde que atualizados no momento da pesquisa, contendo data e horário de acesso</w:t>
            </w:r>
          </w:p>
        </w:tc>
      </w:tr>
      <w:tr w:rsidR="00603421" w:rsidRPr="00E92143" w14:paraId="66EDD203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20292E9C" w14:textId="6A4D57D4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 xml:space="preserve">do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de 01 ano anterior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</w:p>
        </w:tc>
      </w:tr>
      <w:tr w:rsidR="00603421" w:rsidRPr="00E92143" w14:paraId="57BD2773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4B24A43A" w14:textId="1607D585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="00E557E1" w:rsidRPr="00F1394A">
              <w:rPr>
                <w:b/>
                <w:bCs/>
                <w:sz w:val="16"/>
                <w:szCs w:val="16"/>
              </w:rPr>
              <w:t>inciso</w:t>
            </w:r>
            <w:r w:rsidR="00E557E1">
              <w:rPr>
                <w:b/>
                <w:bCs/>
                <w:sz w:val="16"/>
                <w:szCs w:val="16"/>
              </w:rPr>
              <w:t xml:space="preserve"> IV</w:t>
            </w:r>
            <w:r w:rsidR="00E557E1" w:rsidRPr="005A2E32">
              <w:rPr>
                <w:b/>
                <w:bCs/>
                <w:sz w:val="16"/>
                <w:szCs w:val="16"/>
              </w:rPr>
              <w:t xml:space="preserve"> do </w:t>
            </w:r>
            <w:r w:rsidR="00E557E1">
              <w:rPr>
                <w:b/>
                <w:bCs/>
                <w:sz w:val="16"/>
                <w:szCs w:val="16"/>
              </w:rPr>
              <w:t xml:space="preserve">§ 2º do </w:t>
            </w:r>
            <w:r w:rsidR="00E557E1" w:rsidRPr="005A2E32">
              <w:rPr>
                <w:b/>
                <w:bCs/>
                <w:sz w:val="16"/>
                <w:szCs w:val="16"/>
              </w:rPr>
              <w:t xml:space="preserve">art. </w:t>
            </w:r>
            <w:r w:rsidR="00E557E1">
              <w:rPr>
                <w:b/>
                <w:bCs/>
                <w:sz w:val="16"/>
                <w:szCs w:val="16"/>
              </w:rPr>
              <w:t>23</w:t>
            </w:r>
            <w:r w:rsidR="00E557E1">
              <w:rPr>
                <w:sz w:val="16"/>
                <w:szCs w:val="16"/>
              </w:rPr>
              <w:t xml:space="preserve"> </w:t>
            </w:r>
            <w:r w:rsidR="00E557E1" w:rsidRPr="00F1394A">
              <w:rPr>
                <w:b/>
                <w:bCs/>
                <w:sz w:val="16"/>
                <w:szCs w:val="16"/>
              </w:rPr>
              <w:t xml:space="preserve">do </w:t>
            </w:r>
            <w:r w:rsidR="00E557E1">
              <w:rPr>
                <w:b/>
                <w:bCs/>
                <w:sz w:val="16"/>
                <w:szCs w:val="16"/>
              </w:rPr>
              <w:t>Lei</w:t>
            </w:r>
            <w:r w:rsidR="00E557E1" w:rsidRPr="00F1394A">
              <w:rPr>
                <w:b/>
                <w:bCs/>
                <w:sz w:val="16"/>
                <w:szCs w:val="16"/>
              </w:rPr>
              <w:t xml:space="preserve"> </w:t>
            </w:r>
            <w:r w:rsidR="00E557E1">
              <w:rPr>
                <w:b/>
                <w:bCs/>
                <w:sz w:val="16"/>
                <w:szCs w:val="16"/>
              </w:rPr>
              <w:t>14</w:t>
            </w:r>
            <w:r w:rsidR="00E557E1" w:rsidRPr="00F1394A">
              <w:rPr>
                <w:b/>
                <w:bCs/>
                <w:sz w:val="16"/>
                <w:szCs w:val="16"/>
              </w:rPr>
              <w:t>.</w:t>
            </w:r>
            <w:r w:rsidR="00E557E1">
              <w:rPr>
                <w:b/>
                <w:bCs/>
                <w:sz w:val="16"/>
                <w:szCs w:val="16"/>
              </w:rPr>
              <w:t>133</w:t>
            </w:r>
            <w:r w:rsidR="00E557E1" w:rsidRPr="00F1394A">
              <w:rPr>
                <w:b/>
                <w:bCs/>
                <w:sz w:val="16"/>
                <w:szCs w:val="16"/>
              </w:rPr>
              <w:t>/2</w:t>
            </w:r>
            <w:r w:rsidR="00E557E1">
              <w:rPr>
                <w:b/>
                <w:bCs/>
                <w:sz w:val="16"/>
                <w:szCs w:val="16"/>
              </w:rPr>
              <w:t>1</w:t>
            </w:r>
            <w:r w:rsidR="00E557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355842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  <w:r w:rsidR="00E557E1">
              <w:rPr>
                <w:sz w:val="16"/>
                <w:szCs w:val="16"/>
              </w:rPr>
              <w:t>, observado de índice de atualização de preços correspondente</w:t>
            </w:r>
          </w:p>
        </w:tc>
      </w:tr>
      <w:tr w:rsidR="00BC429E" w:rsidRPr="00E92143" w14:paraId="6F20474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0E6538F" w14:textId="74A75203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C</w:t>
            </w:r>
            <w:r w:rsidR="00125F6B">
              <w:rPr>
                <w:sz w:val="16"/>
                <w:szCs w:val="16"/>
              </w:rPr>
              <w:t>fe.</w:t>
            </w:r>
            <w:r>
              <w:rPr>
                <w:sz w:val="16"/>
                <w:szCs w:val="16"/>
              </w:rPr>
              <w:t xml:space="preserve"> </w:t>
            </w:r>
            <w:r w:rsidRPr="005A2E32">
              <w:rPr>
                <w:b/>
                <w:bCs/>
                <w:sz w:val="16"/>
                <w:szCs w:val="16"/>
              </w:rPr>
              <w:t>§</w:t>
            </w:r>
            <w:r>
              <w:rPr>
                <w:b/>
                <w:bCs/>
                <w:sz w:val="16"/>
                <w:szCs w:val="16"/>
              </w:rPr>
              <w:t xml:space="preserve">§ </w:t>
            </w:r>
            <w:r w:rsidRPr="005A2E32">
              <w:rPr>
                <w:b/>
                <w:bCs/>
                <w:sz w:val="16"/>
                <w:szCs w:val="16"/>
              </w:rPr>
              <w:t>1º</w:t>
            </w:r>
            <w:r>
              <w:rPr>
                <w:b/>
                <w:bCs/>
                <w:sz w:val="16"/>
                <w:szCs w:val="16"/>
              </w:rPr>
              <w:t xml:space="preserve"> e 2º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</w:t>
            </w:r>
            <w:r w:rsidRPr="00F1394A">
              <w:rPr>
                <w:b/>
                <w:bCs/>
                <w:sz w:val="16"/>
                <w:szCs w:val="16"/>
              </w:rPr>
              <w:t>38 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455C1">
              <w:rPr>
                <w:b/>
                <w:bCs/>
                <w:sz w:val="16"/>
                <w:szCs w:val="16"/>
              </w:rPr>
              <w:t>Demonstrado em planilha(s) anexa(s)</w:t>
            </w:r>
            <w:r>
              <w:rPr>
                <w:sz w:val="16"/>
                <w:szCs w:val="16"/>
              </w:rPr>
              <w:t xml:space="preserve">, contendo os parâmetros e critérios estabelecidos no </w:t>
            </w:r>
            <w:r w:rsidRPr="002268C7">
              <w:rPr>
                <w:b/>
                <w:bCs/>
                <w:sz w:val="16"/>
                <w:szCs w:val="16"/>
              </w:rPr>
              <w:t>Decreto Federal 7.893/2013.</w:t>
            </w:r>
          </w:p>
        </w:tc>
      </w:tr>
      <w:tr w:rsidR="00BC429E" w:rsidRPr="00E92143" w14:paraId="1FD8AF2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445C3136" w14:textId="1E9B0AEA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3º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- </w:t>
            </w:r>
            <w:r w:rsidR="008455C1" w:rsidRPr="008455C1">
              <w:rPr>
                <w:b/>
                <w:bCs/>
                <w:sz w:val="16"/>
                <w:szCs w:val="16"/>
              </w:rPr>
              <w:t>IN SEGES/ME 73 e alterações posteriores</w:t>
            </w:r>
            <w:r w:rsidR="008455C1">
              <w:rPr>
                <w:sz w:val="16"/>
                <w:szCs w:val="16"/>
              </w:rPr>
              <w:t xml:space="preserve"> (p</w:t>
            </w:r>
            <w:r>
              <w:rPr>
                <w:sz w:val="16"/>
                <w:szCs w:val="16"/>
              </w:rPr>
              <w:t>or existir</w:t>
            </w:r>
            <w:r w:rsidR="00125F6B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 xml:space="preserve"> recursos da União decorrentes de transferência voluntárias</w:t>
            </w:r>
            <w:r w:rsidR="008455C1">
              <w:rPr>
                <w:sz w:val="16"/>
                <w:szCs w:val="16"/>
              </w:rPr>
              <w:t>)</w:t>
            </w:r>
          </w:p>
        </w:tc>
      </w:tr>
      <w:tr w:rsidR="00BC429E" w:rsidRPr="00E92143" w14:paraId="5DCD160A" w14:textId="77777777" w:rsidTr="00093E1D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4FA8F" w14:textId="3CFE7D43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4º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 xml:space="preserve">- </w:t>
            </w:r>
            <w:r w:rsidR="008455C1" w:rsidRPr="008455C1">
              <w:rPr>
                <w:b/>
                <w:bCs/>
                <w:sz w:val="16"/>
                <w:szCs w:val="16"/>
              </w:rPr>
              <w:t>S</w:t>
            </w:r>
            <w:r w:rsidR="00125F6B" w:rsidRPr="008455C1">
              <w:rPr>
                <w:b/>
                <w:bCs/>
                <w:i/>
                <w:iCs/>
                <w:sz w:val="16"/>
                <w:szCs w:val="16"/>
              </w:rPr>
              <w:t>oftware</w:t>
            </w:r>
            <w:r w:rsidR="00125F6B" w:rsidRPr="008455C1">
              <w:rPr>
                <w:b/>
                <w:bCs/>
                <w:sz w:val="16"/>
                <w:szCs w:val="16"/>
              </w:rPr>
              <w:t xml:space="preserve"> específico de elaboração orçamentária</w:t>
            </w:r>
            <w:r w:rsidR="008455C1" w:rsidRPr="008455C1">
              <w:rPr>
                <w:sz w:val="16"/>
                <w:szCs w:val="16"/>
              </w:rPr>
              <w:t xml:space="preserve"> (</w:t>
            </w:r>
            <w:r w:rsidR="008455C1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or existir</w:t>
            </w:r>
            <w:r w:rsidR="00125F6B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 xml:space="preserve"> apenas recursos próprios</w:t>
            </w:r>
            <w:r w:rsidR="008455C1">
              <w:rPr>
                <w:sz w:val="16"/>
                <w:szCs w:val="16"/>
              </w:rPr>
              <w:t>)</w:t>
            </w:r>
          </w:p>
        </w:tc>
      </w:tr>
      <w:tr w:rsidR="00BC429E" w:rsidRPr="00E92143" w14:paraId="0DDD3FF2" w14:textId="77777777" w:rsidTr="00093E1D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37286" w14:textId="22BFBA1E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5º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- </w:t>
            </w:r>
            <w:r w:rsidR="008455C1" w:rsidRPr="008455C1">
              <w:rPr>
                <w:b/>
                <w:bCs/>
                <w:sz w:val="16"/>
                <w:szCs w:val="16"/>
              </w:rPr>
              <w:t>A</w:t>
            </w:r>
            <w:r w:rsidRPr="008455C1">
              <w:rPr>
                <w:b/>
                <w:bCs/>
                <w:sz w:val="16"/>
                <w:szCs w:val="16"/>
              </w:rPr>
              <w:t>desão à ata de registro de preço de outro órgão e/ou ente</w:t>
            </w:r>
            <w:r w:rsidR="008455C1" w:rsidRPr="008455C1">
              <w:rPr>
                <w:sz w:val="16"/>
                <w:szCs w:val="16"/>
              </w:rPr>
              <w:t xml:space="preserve">, após ser aferida </w:t>
            </w:r>
            <w:r w:rsidR="008455C1">
              <w:rPr>
                <w:sz w:val="16"/>
                <w:szCs w:val="16"/>
              </w:rPr>
              <w:t>a vantagem econômica e realizada</w:t>
            </w:r>
          </w:p>
        </w:tc>
      </w:tr>
    </w:tbl>
    <w:p w14:paraId="3E46F8B2" w14:textId="0122CDCA" w:rsidR="00AD0E07" w:rsidRDefault="00AD0E07" w:rsidP="00AD0E07">
      <w:pPr>
        <w:pStyle w:val="Ttulo3"/>
      </w:pPr>
      <w:r>
        <w:t xml:space="preserve"> Informações Complementares </w:t>
      </w:r>
      <w:r w:rsidR="00A54BAD">
        <w:t>Utilizados para as</w:t>
      </w:r>
      <w:r>
        <w:t xml:space="preserve"> 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992"/>
        <w:gridCol w:w="2268"/>
        <w:gridCol w:w="993"/>
        <w:gridCol w:w="1757"/>
        <w:gridCol w:w="1899"/>
      </w:tblGrid>
      <w:tr w:rsidR="00AD0E07" w:rsidRPr="00E92143" w14:paraId="37BC9383" w14:textId="77777777" w:rsidTr="00B22742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F3D7" w14:textId="320DF733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700B23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F00B" w14:textId="0773910C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B22742" w:rsidRPr="00B22742">
              <w:rPr>
                <w:sz w:val="16"/>
                <w:szCs w:val="16"/>
              </w:rPr>
              <w:t>Cfe. informações abaixo (memória de cálculo disponível no processo)</w:t>
            </w:r>
          </w:p>
        </w:tc>
      </w:tr>
      <w:tr w:rsidR="00AD0E07" w:rsidRPr="00E92143" w14:paraId="2E9D8521" w14:textId="77777777" w:rsidTr="002268C7">
        <w:trPr>
          <w:trHeight w:val="27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34B50" w14:textId="647EDCEE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BDI: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F027" w14:textId="16212C4A" w:rsidR="00AD0E07" w:rsidRPr="00A54BAD" w:rsidRDefault="00AD0E07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A54BAD">
              <w:rPr>
                <w:b/>
                <w:bCs/>
                <w:sz w:val="16"/>
                <w:szCs w:val="16"/>
              </w:rPr>
              <w:t>XX,XX%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91BF2" w14:textId="4B9D731F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ES: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B687E" w14:textId="77777777" w:rsidR="00AD0E07" w:rsidRPr="00A54BAD" w:rsidRDefault="00AD0E07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A54BAD">
              <w:rPr>
                <w:b/>
                <w:bCs/>
                <w:sz w:val="16"/>
                <w:szCs w:val="16"/>
              </w:rPr>
              <w:t xml:space="preserve">XX,XX% 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6EAC" w14:textId="6518657F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Onerado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ED2B" w14:textId="20CF73D3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Desonerado</w:t>
            </w:r>
          </w:p>
        </w:tc>
      </w:tr>
      <w:tr w:rsidR="00AD0E07" w:rsidRPr="00E92143" w14:paraId="759A8311" w14:textId="77777777" w:rsidTr="002268C7">
        <w:tblPrEx>
          <w:tblBorders>
            <w:top w:val="single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712D6" w14:textId="03D027D9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Foram observadas as </w:t>
            </w:r>
            <w:r w:rsidR="00B22742">
              <w:rPr>
                <w:sz w:val="16"/>
                <w:szCs w:val="16"/>
              </w:rPr>
              <w:t xml:space="preserve">orientações </w:t>
            </w:r>
            <w:r>
              <w:rPr>
                <w:sz w:val="16"/>
                <w:szCs w:val="16"/>
              </w:rPr>
              <w:t xml:space="preserve">existentes na Instrução Normativa </w:t>
            </w:r>
            <w:r w:rsidR="00B22742">
              <w:rPr>
                <w:sz w:val="16"/>
                <w:szCs w:val="16"/>
              </w:rPr>
              <w:t xml:space="preserve">do TCE/RS </w:t>
            </w:r>
            <w:r>
              <w:rPr>
                <w:sz w:val="16"/>
                <w:szCs w:val="16"/>
              </w:rPr>
              <w:t>nº 023/2004 e alterações posteriores</w:t>
            </w:r>
          </w:p>
        </w:tc>
      </w:tr>
    </w:tbl>
    <w:p w14:paraId="4811AC26" w14:textId="0EE514EE" w:rsidR="003E4C59" w:rsidRDefault="003E4C59" w:rsidP="003E4C59">
      <w:pPr>
        <w:pStyle w:val="Ttulo3"/>
      </w:pPr>
      <w:r>
        <w:t xml:space="preserve">Outros Documentos </w:t>
      </w:r>
      <w:r w:rsidR="00A763FE">
        <w:t>Elaborados</w:t>
      </w:r>
      <w:r>
        <w:t xml:space="preserve"> pela Engenharia Para Pesquisa de Preço</w:t>
      </w:r>
      <w:r w:rsidR="00A763FE">
        <w:t>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3E4C59" w:rsidRPr="00E92143" w14:paraId="230D7DDC" w14:textId="77777777" w:rsidTr="00A763FE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128B" w14:textId="5F6276AD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5F2E49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E85" w14:textId="1984E222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A763FE">
              <w:rPr>
                <w:sz w:val="16"/>
                <w:szCs w:val="16"/>
              </w:rPr>
              <w:t xml:space="preserve">Anteprojeto (Lei 14.133/21, art. 6º, Inciso </w:t>
            </w:r>
            <w:r w:rsidR="00A763FE" w:rsidRPr="00A763FE">
              <w:rPr>
                <w:sz w:val="16"/>
                <w:szCs w:val="16"/>
              </w:rPr>
              <w:t>XXIV</w:t>
            </w:r>
            <w:r w:rsidR="00A763FE">
              <w:rPr>
                <w:sz w:val="16"/>
                <w:szCs w:val="16"/>
              </w:rPr>
              <w:t>)</w:t>
            </w:r>
          </w:p>
        </w:tc>
      </w:tr>
      <w:tr w:rsidR="003E4C59" w:rsidRPr="00E92143" w14:paraId="4847177F" w14:textId="77777777" w:rsidTr="00A763FE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F7D5" w14:textId="19E3FABC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A763FE">
              <w:rPr>
                <w:sz w:val="16"/>
                <w:szCs w:val="16"/>
              </w:rPr>
              <w:t>Projeto Básico</w:t>
            </w:r>
            <w:r w:rsidR="00A763FE" w:rsidRPr="00A763FE">
              <w:rPr>
                <w:sz w:val="16"/>
                <w:szCs w:val="16"/>
              </w:rPr>
              <w:t xml:space="preserve"> (Lei 14.133/21, art. 6º, Inciso XXV)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91E7" w14:textId="365AEBD3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A763FE">
              <w:rPr>
                <w:sz w:val="16"/>
                <w:szCs w:val="16"/>
              </w:rPr>
              <w:t>Projeto Executivo</w:t>
            </w:r>
            <w:r w:rsidR="00A763FE" w:rsidRPr="00A763FE">
              <w:rPr>
                <w:sz w:val="16"/>
                <w:szCs w:val="16"/>
              </w:rPr>
              <w:t xml:space="preserve"> (Lei 14.133/21, art. 6º, Inciso XXV)</w:t>
            </w:r>
          </w:p>
        </w:tc>
      </w:tr>
    </w:tbl>
    <w:p w14:paraId="76BED6A7" w14:textId="679AD05A" w:rsidR="00BC429E" w:rsidRDefault="00BC429E" w:rsidP="00AB1171">
      <w:pPr>
        <w:pStyle w:val="Ttulo2"/>
      </w:pPr>
      <w:r>
        <w:t xml:space="preserve">Em Caso de </w:t>
      </w:r>
      <w:r w:rsidRPr="00C7060C">
        <w:t>Bens e/ou Serviços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C429E" w:rsidRPr="00E92143" w14:paraId="675D2941" w14:textId="77777777" w:rsidTr="00016A1E">
        <w:tc>
          <w:tcPr>
            <w:tcW w:w="10314" w:type="dxa"/>
            <w:shd w:val="clear" w:color="auto" w:fill="auto"/>
            <w:vAlign w:val="center"/>
          </w:tcPr>
          <w:p w14:paraId="123DC938" w14:textId="77777777" w:rsidR="00BC429E" w:rsidRPr="00471B6A" w:rsidRDefault="00BC429E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Bens e/ou Serviços</w:t>
            </w:r>
          </w:p>
        </w:tc>
      </w:tr>
      <w:tr w:rsidR="00BC429E" w:rsidRPr="00E92143" w14:paraId="588DE19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7C04A07D" w14:textId="7C0294DD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lastRenderedPageBreak/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F1394A" w:rsidRPr="00F1394A">
              <w:rPr>
                <w:b/>
                <w:bCs/>
                <w:sz w:val="16"/>
                <w:szCs w:val="16"/>
              </w:rPr>
              <w:t>inciso</w:t>
            </w:r>
            <w:r w:rsidR="00125F6B">
              <w:rPr>
                <w:b/>
                <w:bCs/>
                <w:sz w:val="16"/>
                <w:szCs w:val="16"/>
              </w:rPr>
              <w:t xml:space="preserve"> </w:t>
            </w:r>
            <w:r w:rsidR="00F1394A">
              <w:rPr>
                <w:b/>
                <w:bCs/>
                <w:sz w:val="16"/>
                <w:szCs w:val="16"/>
              </w:rPr>
              <w:t>I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 w:rsidR="00F1394A">
              <w:rPr>
                <w:b/>
                <w:bCs/>
                <w:sz w:val="16"/>
                <w:szCs w:val="16"/>
              </w:rPr>
              <w:t>5</w:t>
            </w:r>
            <w:r w:rsidR="00125F6B">
              <w:rPr>
                <w:sz w:val="16"/>
                <w:szCs w:val="16"/>
              </w:rPr>
              <w:t xml:space="preserve"> </w:t>
            </w:r>
            <w:r w:rsidR="00125F6B" w:rsidRPr="00F1394A">
              <w:rPr>
                <w:b/>
                <w:bCs/>
                <w:sz w:val="16"/>
                <w:szCs w:val="16"/>
              </w:rPr>
              <w:t>do Dec. Munic. 2.130/23</w:t>
            </w:r>
            <w:r w:rsidR="00125F6B"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 w:rsidR="00F1394A">
              <w:rPr>
                <w:sz w:val="16"/>
                <w:szCs w:val="16"/>
              </w:rPr>
              <w:t xml:space="preserve"> C</w:t>
            </w:r>
            <w:r w:rsidR="00F1394A" w:rsidRPr="008455C1">
              <w:rPr>
                <w:b/>
                <w:bCs/>
                <w:sz w:val="16"/>
                <w:szCs w:val="16"/>
              </w:rPr>
              <w:t>omposição de custos unitários menores ou iguais à mediana do item correspondente aos sistemas oficiais de governo</w:t>
            </w:r>
            <w:r w:rsidR="00F1394A">
              <w:rPr>
                <w:sz w:val="16"/>
                <w:szCs w:val="16"/>
              </w:rPr>
              <w:t>, observado de atualização de preços o índice correspondente</w:t>
            </w:r>
          </w:p>
        </w:tc>
      </w:tr>
      <w:tr w:rsidR="00F1394A" w:rsidRPr="00E92143" w14:paraId="1C39B56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E7F7F0C" w14:textId="298F2032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C518B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de 01 ano anterior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</w:p>
        </w:tc>
      </w:tr>
      <w:tr w:rsidR="00FF6088" w:rsidRPr="00E92143" w14:paraId="458701C0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61A657E6" w14:textId="655C5E45" w:rsidR="00FF6088" w:rsidRPr="00E92143" w:rsidRDefault="00FF6088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superior </w:t>
            </w:r>
            <w:r w:rsidR="00603421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01 ano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  <w:r w:rsidR="00E557E1" w:rsidRPr="00E557E1">
              <w:rPr>
                <w:sz w:val="16"/>
                <w:szCs w:val="16"/>
                <w:highlight w:val="yellow"/>
              </w:rPr>
              <w:t xml:space="preserve"> </w:t>
            </w:r>
            <w:r w:rsidRPr="00160E0E">
              <w:rPr>
                <w:sz w:val="16"/>
                <w:szCs w:val="16"/>
                <w:highlight w:val="yellow"/>
              </w:rPr>
              <w:t>(</w:t>
            </w:r>
            <w:r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</w:t>
            </w: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  <w:r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F1394A" w:rsidRPr="00E92143" w14:paraId="0C2DF9C9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6CF19D57" w14:textId="41D924D8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Dados de pesquisa publicada em mídia especializada</w:t>
            </w:r>
            <w:r w:rsidR="00630A1D" w:rsidRPr="00630A1D">
              <w:rPr>
                <w:b/>
                <w:bCs/>
                <w:sz w:val="16"/>
                <w:szCs w:val="16"/>
              </w:rPr>
              <w:t>, de tabela de referência</w:t>
            </w:r>
            <w:r w:rsidR="00630A1D">
              <w:rPr>
                <w:sz w:val="16"/>
                <w:szCs w:val="16"/>
              </w:rPr>
              <w:t xml:space="preserve"> formalmente aprovada pelo Poder Executivo, </w:t>
            </w:r>
            <w:r w:rsidR="00630A1D" w:rsidRPr="00630A1D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 w:rsidR="00630A1D">
              <w:rPr>
                <w:sz w:val="16"/>
                <w:szCs w:val="16"/>
              </w:rPr>
              <w:t>, desde que atualizados no momento da pesquisa e compreendidos no intervalo de até 06 meses de antecedência da data de divulgação do edital, contendo data e horário de acesso</w:t>
            </w:r>
          </w:p>
        </w:tc>
      </w:tr>
      <w:tr w:rsidR="00630A1D" w:rsidRPr="00E92143" w14:paraId="442BB8D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086FCD82" w14:textId="05027873" w:rsidR="00630A1D" w:rsidRPr="00E92143" w:rsidRDefault="00630A1D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IV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Pesquisa direta com, no mínimo 3 fornecedores, mediante solicitação formal</w:t>
            </w:r>
            <w:r>
              <w:rPr>
                <w:sz w:val="16"/>
                <w:szCs w:val="16"/>
              </w:rPr>
              <w:t xml:space="preserve"> de cotação, por meio de ofício ou e-mail, desde que seja apresentada justificativa da escolha desses fornecedores e que tenham sido obtidos orçamentos com menos de 06 meses de antecedência da data de divulgação do edital</w:t>
            </w:r>
            <w:r w:rsidR="00160E0E">
              <w:rPr>
                <w:sz w:val="16"/>
                <w:szCs w:val="16"/>
              </w:rPr>
              <w:t xml:space="preserve"> </w:t>
            </w:r>
            <w:r w:rsidR="00160E0E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2.3.1</w:t>
            </w:r>
            <w:r w:rsidR="00160E0E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F1394A" w:rsidRPr="00E92143" w14:paraId="1D79DCC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5AD44C24" w14:textId="2ED6D4D0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0A1D">
              <w:rPr>
                <w:b/>
                <w:bCs/>
                <w:sz w:val="16"/>
                <w:szCs w:val="16"/>
              </w:rPr>
              <w:t>V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630A1D" w:rsidRPr="00355842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 w:rsidR="00630A1D"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</w:p>
        </w:tc>
      </w:tr>
      <w:tr w:rsidR="008455C1" w:rsidRPr="00E92143" w14:paraId="130B6FC8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76BEDC04" w14:textId="0E7E874B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>
              <w:rPr>
                <w:b/>
                <w:bCs/>
                <w:sz w:val="16"/>
                <w:szCs w:val="16"/>
              </w:rPr>
              <w:t>§1º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35584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355842" w:rsidRPr="00355842">
              <w:rPr>
                <w:b/>
                <w:bCs/>
                <w:sz w:val="16"/>
                <w:szCs w:val="16"/>
              </w:rPr>
              <w:t>Estimativa mediante a utilização de contratações de objetos idênticos, comercializados pela futura contratada</w:t>
            </w:r>
            <w:r w:rsidR="00355842">
              <w:rPr>
                <w:sz w:val="16"/>
                <w:szCs w:val="16"/>
              </w:rPr>
              <w:t>, por meio de apresentação de notas fiscais emitidas para outros contratantes, no período de até 02 anos anteriores à data da contratação pela Administração</w:t>
            </w:r>
            <w:r w:rsidR="00413CE7">
              <w:rPr>
                <w:sz w:val="16"/>
                <w:szCs w:val="16"/>
              </w:rPr>
              <w:t xml:space="preserve"> </w:t>
            </w:r>
            <w:r w:rsidR="00413CE7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</w:t>
            </w:r>
            <w:r w:rsidR="00413CE7" w:rsidRPr="00160E0E">
              <w:rPr>
                <w:b/>
                <w:bCs/>
                <w:sz w:val="16"/>
                <w:szCs w:val="16"/>
                <w:highlight w:val="yellow"/>
              </w:rPr>
              <w:t xml:space="preserve"> justificativa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 xml:space="preserve"> no item 2.3.2</w:t>
            </w:r>
            <w:r w:rsidR="00413CE7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8455C1" w:rsidRPr="00E92143" w14:paraId="03979D95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38CBF58B" w14:textId="1416D04C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="00355842">
              <w:rPr>
                <w:b/>
                <w:bCs/>
                <w:sz w:val="16"/>
                <w:szCs w:val="16"/>
              </w:rPr>
              <w:t>§2º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160E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60E0E" w:rsidRPr="00160E0E">
              <w:rPr>
                <w:b/>
                <w:bCs/>
                <w:sz w:val="16"/>
                <w:szCs w:val="16"/>
              </w:rPr>
              <w:t>Estimativa mediante o</w:t>
            </w:r>
            <w:r w:rsidR="00413CE7" w:rsidRPr="00160E0E">
              <w:rPr>
                <w:b/>
                <w:bCs/>
                <w:sz w:val="16"/>
                <w:szCs w:val="16"/>
              </w:rPr>
              <w:t>bjetos</w:t>
            </w:r>
            <w:r w:rsidR="00160E0E" w:rsidRPr="00160E0E">
              <w:rPr>
                <w:b/>
                <w:bCs/>
                <w:sz w:val="16"/>
                <w:szCs w:val="16"/>
              </w:rPr>
              <w:t xml:space="preserve"> semelhantes de mesma natureza, contendo as especificações técnicas que demonstrem a similaridade com o objeto pretendido</w:t>
            </w:r>
            <w:r w:rsidR="00160E0E">
              <w:rPr>
                <w:sz w:val="16"/>
                <w:szCs w:val="16"/>
              </w:rPr>
              <w:t xml:space="preserve">, caso o fornecedor não tenha comercializado o objeto anteriormente </w:t>
            </w:r>
            <w:r w:rsidR="00160E0E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2.3.2</w:t>
            </w:r>
            <w:r w:rsidR="00160E0E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</w:tbl>
    <w:p w14:paraId="37939AF2" w14:textId="57F9C486" w:rsidR="008455C1" w:rsidRDefault="00413CE7" w:rsidP="00413CE7">
      <w:pPr>
        <w:pStyle w:val="Ttulo3"/>
      </w:pPr>
      <w:r>
        <w:t xml:space="preserve"> Complementação </w:t>
      </w:r>
      <w:r w:rsidR="00517E90">
        <w:t>de</w:t>
      </w:r>
      <w:r>
        <w:t xml:space="preserve"> </w:t>
      </w:r>
      <w:r w:rsidR="00517E90">
        <w:t>I</w:t>
      </w:r>
      <w:r>
        <w:t>nformações</w:t>
      </w:r>
      <w:r w:rsidR="00517E90">
        <w:t xml:space="preserve"> no Caso de Pesquisa Direta com Fornecedores (Inciso IV do Art. 35 do Decreto Municipal)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"/>
        <w:gridCol w:w="141"/>
        <w:gridCol w:w="545"/>
        <w:gridCol w:w="448"/>
        <w:gridCol w:w="992"/>
        <w:gridCol w:w="992"/>
        <w:gridCol w:w="992"/>
        <w:gridCol w:w="993"/>
        <w:gridCol w:w="992"/>
        <w:gridCol w:w="963"/>
      </w:tblGrid>
      <w:tr w:rsidR="00D3426A" w:rsidRPr="00E92143" w14:paraId="65EA2D03" w14:textId="77777777" w:rsidTr="004360E1">
        <w:trPr>
          <w:trHeight w:val="163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EC9DDC4" w14:textId="22840665" w:rsidR="00D3426A" w:rsidRPr="00E92143" w:rsidRDefault="00D3426A" w:rsidP="00EE27A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Relação nominal dos fornecedores consultados: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C413C" w14:textId="6FD5EC4A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114D84BE" w14:textId="79A5DDA0" w:rsidR="00D3426A" w:rsidRPr="00E92143" w:rsidRDefault="00353357" w:rsidP="00016A1E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SENAC RS</w:t>
            </w:r>
          </w:p>
        </w:tc>
      </w:tr>
      <w:tr w:rsidR="00D3426A" w:rsidRPr="00E92143" w14:paraId="2D6C2FF7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3CDAA93" w14:textId="39A3E3BA" w:rsidR="00D3426A" w:rsidRPr="00E92143" w:rsidRDefault="00D3426A" w:rsidP="00016A1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CDC37" w14:textId="7CD6CE83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6415A51D" w14:textId="355E764B" w:rsidR="00D3426A" w:rsidRPr="00E92143" w:rsidRDefault="00D3426A" w:rsidP="00016A1E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07218E8B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A78D5D2" w14:textId="247C78ED" w:rsidR="00D3426A" w:rsidRPr="00E92143" w:rsidRDefault="00D3426A" w:rsidP="00016A1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9DA41D" w14:textId="57BD6CB4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8AFB0E1" w14:textId="4A0C3D6F" w:rsidR="00D3426A" w:rsidRPr="00E92143" w:rsidRDefault="00D3426A" w:rsidP="00016A1E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6D309CA4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52961E2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CD878" w14:textId="7CF63F54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F29445D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26C43868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35488C4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F9008" w14:textId="0DE86E2F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9157206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745E47A8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5D6F7C2C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B8DB7" w14:textId="28D7AD82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057854E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1E9E9692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D662611" w14:textId="45CCB05C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19C72F" w14:textId="63273BFF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42CF1D29" w14:textId="158D0C33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7EF320F9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30D87D8F" w14:textId="5E32D638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22BC49" w14:textId="6684FBB2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C55B44E" w14:textId="0FEE1184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0426EC65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732456B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DE386" w14:textId="447EE929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1A2E7AB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5FCFDDDA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7B4F93A7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E06DF2" w14:textId="10C9B35D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AE6B58E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44417DCE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F44100B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285AC7" w14:textId="0DD0AEA0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242F439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5E407ED5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1D02D897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3BED14" w14:textId="25A12F0A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4302D209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37ED3F16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1FEDB8E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9B500" w14:textId="2B1FE2E6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05E18663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4F55B80B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8750290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F04EE3" w14:textId="052C33C1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D0F4EF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3709372A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4E6D4E5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63F55D" w14:textId="56710435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FC8D7B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2825E69F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59420000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06DBF0" w14:textId="55B7A7A0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26305B28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360E1" w:rsidRPr="00E92143" w14:paraId="01DBD485" w14:textId="77777777" w:rsidTr="004360E1">
        <w:trPr>
          <w:trHeight w:val="274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12F8272D" w14:textId="04F596EC" w:rsidR="00D3426A" w:rsidRPr="00E92143" w:rsidRDefault="00D3426A" w:rsidP="004360E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Fornecedores que não enviaram cotação no prazo estabelecido: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03AA4F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8A9850D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1E9DC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58838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7AA60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02381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EE4CE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C2C7D9D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8</w:t>
            </w:r>
          </w:p>
        </w:tc>
      </w:tr>
      <w:tr w:rsidR="004360E1" w:rsidRPr="00E92143" w14:paraId="13060A3D" w14:textId="77777777" w:rsidTr="004360E1">
        <w:trPr>
          <w:trHeight w:val="274"/>
        </w:trPr>
        <w:tc>
          <w:tcPr>
            <w:tcW w:w="2547" w:type="dxa"/>
            <w:vMerge/>
            <w:shd w:val="clear" w:color="auto" w:fill="auto"/>
            <w:vAlign w:val="center"/>
          </w:tcPr>
          <w:p w14:paraId="02F76D99" w14:textId="521CC635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673A61" w14:textId="462677D2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 w:rsidR="004360E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2377B60" w14:textId="58556625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4C713" w14:textId="0A227E2B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5FC65" w14:textId="6FCA4834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07606" w14:textId="7776540D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C596A" w14:textId="66FD4824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B9D8A" w14:textId="39705CB3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93435EF" w14:textId="383067B3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16</w:t>
            </w:r>
          </w:p>
        </w:tc>
      </w:tr>
      <w:tr w:rsidR="00091960" w:rsidRPr="00E92143" w14:paraId="61850549" w14:textId="77777777" w:rsidTr="00016A1E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7C2" w14:textId="77777777" w:rsidR="00091960" w:rsidRDefault="00091960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da escolha dos fornecedores para cotação:</w:t>
            </w:r>
          </w:p>
          <w:p w14:paraId="02ACAF7D" w14:textId="6F0EB894" w:rsidR="00091960" w:rsidRPr="00413CE7" w:rsidRDefault="00353357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Contratações similares feitas pela administração, conforme documentos em anexo. </w:t>
            </w:r>
          </w:p>
          <w:p w14:paraId="35D4F201" w14:textId="77777777" w:rsidR="00091960" w:rsidRDefault="00091960" w:rsidP="00016A1E">
            <w:pPr>
              <w:ind w:firstLine="0"/>
              <w:rPr>
                <w:sz w:val="16"/>
                <w:szCs w:val="16"/>
              </w:rPr>
            </w:pPr>
          </w:p>
          <w:p w14:paraId="4554CE8E" w14:textId="77777777" w:rsidR="00091960" w:rsidRDefault="00091960" w:rsidP="00016A1E">
            <w:pPr>
              <w:ind w:firstLine="0"/>
              <w:rPr>
                <w:sz w:val="16"/>
                <w:szCs w:val="16"/>
              </w:rPr>
            </w:pPr>
          </w:p>
        </w:tc>
      </w:tr>
      <w:tr w:rsidR="0016288B" w:rsidRPr="00E92143" w14:paraId="5FAAEE2D" w14:textId="77777777" w:rsidTr="001E46CC">
        <w:trPr>
          <w:trHeight w:val="163"/>
        </w:trPr>
        <w:tc>
          <w:tcPr>
            <w:tcW w:w="3942" w:type="dxa"/>
            <w:gridSpan w:val="4"/>
            <w:shd w:val="clear" w:color="auto" w:fill="auto"/>
            <w:vAlign w:val="center"/>
          </w:tcPr>
          <w:p w14:paraId="1F90FCA5" w14:textId="77777777" w:rsidR="0016288B" w:rsidRPr="00E92143" w:rsidRDefault="0016288B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Prazo de resposta conferido ao(s) fornecedor(es)</w:t>
            </w:r>
          </w:p>
        </w:tc>
        <w:tc>
          <w:tcPr>
            <w:tcW w:w="6372" w:type="dxa"/>
            <w:gridSpan w:val="7"/>
            <w:shd w:val="clear" w:color="auto" w:fill="auto"/>
            <w:vAlign w:val="center"/>
          </w:tcPr>
          <w:p w14:paraId="18390CC0" w14:textId="77777777" w:rsidR="0016288B" w:rsidRPr="00E92143" w:rsidRDefault="0016288B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300168">
              <w:rPr>
                <w:b/>
                <w:bCs/>
                <w:sz w:val="16"/>
                <w:szCs w:val="16"/>
                <w:highlight w:val="yellow"/>
              </w:rPr>
              <w:t>XX dias</w:t>
            </w:r>
            <w:r>
              <w:rPr>
                <w:b/>
                <w:bCs/>
                <w:sz w:val="16"/>
                <w:szCs w:val="16"/>
              </w:rPr>
              <w:t xml:space="preserve"> úteis</w:t>
            </w:r>
          </w:p>
        </w:tc>
      </w:tr>
      <w:tr w:rsidR="00091960" w:rsidRPr="00E92143" w14:paraId="4D191FD1" w14:textId="77777777" w:rsidTr="00016A1E">
        <w:trPr>
          <w:trHeight w:val="274"/>
        </w:trPr>
        <w:tc>
          <w:tcPr>
            <w:tcW w:w="10314" w:type="dxa"/>
            <w:gridSpan w:val="11"/>
            <w:shd w:val="clear" w:color="auto" w:fill="auto"/>
            <w:vAlign w:val="center"/>
          </w:tcPr>
          <w:p w14:paraId="3AD13B61" w14:textId="6B342A73" w:rsidR="00091960" w:rsidRDefault="00091960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353357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 ) </w:t>
            </w:r>
            <w:r>
              <w:rPr>
                <w:sz w:val="16"/>
                <w:szCs w:val="16"/>
              </w:rPr>
              <w:t xml:space="preserve">As </w:t>
            </w:r>
            <w:r w:rsidRPr="00576FF1">
              <w:rPr>
                <w:b/>
                <w:bCs/>
                <w:sz w:val="16"/>
                <w:szCs w:val="16"/>
              </w:rPr>
              <w:t>propostas formais obtidas cont</w:t>
            </w:r>
            <w:r w:rsidR="004360E1">
              <w:rPr>
                <w:b/>
                <w:bCs/>
                <w:sz w:val="16"/>
                <w:szCs w:val="16"/>
              </w:rPr>
              <w:t>iveram</w:t>
            </w:r>
            <w:r w:rsidRPr="00576FF1">
              <w:rPr>
                <w:b/>
                <w:bCs/>
                <w:sz w:val="16"/>
                <w:szCs w:val="16"/>
              </w:rPr>
              <w:t>, ao menos</w:t>
            </w:r>
            <w:r>
              <w:rPr>
                <w:sz w:val="16"/>
                <w:szCs w:val="16"/>
              </w:rPr>
              <w:t>:</w:t>
            </w:r>
          </w:p>
          <w:p w14:paraId="44F52360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a)</w:t>
            </w:r>
            <w:r w:rsidRPr="00091960">
              <w:rPr>
                <w:sz w:val="16"/>
                <w:szCs w:val="16"/>
              </w:rPr>
              <w:t xml:space="preserve"> descrição do objeto, valor unitário e total;</w:t>
            </w:r>
          </w:p>
          <w:p w14:paraId="0B5AF96A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b)</w:t>
            </w:r>
            <w:r w:rsidRPr="00091960">
              <w:rPr>
                <w:sz w:val="16"/>
                <w:szCs w:val="16"/>
              </w:rPr>
              <w:t xml:space="preserve"> número do Cadastro de Pessoa Física - CPF ou do Cadastro Nacional de Pessoa Jurídica - CNPJ do proponente;</w:t>
            </w:r>
          </w:p>
          <w:p w14:paraId="3C1EFB53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c)</w:t>
            </w:r>
            <w:r w:rsidRPr="00091960">
              <w:rPr>
                <w:sz w:val="16"/>
                <w:szCs w:val="16"/>
              </w:rPr>
              <w:t xml:space="preserve"> endereços físico e eletrônico e telefone de contato;</w:t>
            </w:r>
          </w:p>
          <w:p w14:paraId="0B9C7240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d)</w:t>
            </w:r>
            <w:r w:rsidRPr="00091960">
              <w:rPr>
                <w:sz w:val="16"/>
                <w:szCs w:val="16"/>
              </w:rPr>
              <w:t xml:space="preserve"> data de emissão;</w:t>
            </w:r>
          </w:p>
          <w:p w14:paraId="4F536366" w14:textId="639559F1" w:rsidR="00091960" w:rsidRPr="00091960" w:rsidRDefault="00091960" w:rsidP="00091960">
            <w:r w:rsidRPr="00091960">
              <w:rPr>
                <w:b/>
                <w:sz w:val="16"/>
                <w:szCs w:val="16"/>
              </w:rPr>
              <w:t>e)</w:t>
            </w:r>
            <w:r w:rsidRPr="00091960">
              <w:rPr>
                <w:sz w:val="16"/>
                <w:szCs w:val="16"/>
              </w:rPr>
              <w:t xml:space="preserve"> nome completo e identificação do responsável</w:t>
            </w:r>
          </w:p>
        </w:tc>
      </w:tr>
      <w:tr w:rsidR="00091960" w:rsidRPr="00E92143" w14:paraId="1A5BDBDD" w14:textId="77777777" w:rsidTr="00091960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30B5" w14:textId="4B4D6A33" w:rsidR="00576FF1" w:rsidRDefault="00091960" w:rsidP="005C01BA">
            <w:pPr>
              <w:ind w:left="306" w:hanging="284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353357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Os </w:t>
            </w:r>
            <w:r w:rsidRPr="00576FF1">
              <w:rPr>
                <w:b/>
                <w:bCs/>
                <w:sz w:val="16"/>
                <w:szCs w:val="16"/>
              </w:rPr>
              <w:t xml:space="preserve">fornecedores foram informados das </w:t>
            </w:r>
            <w:r w:rsidR="00576FF1" w:rsidRPr="00576FF1">
              <w:rPr>
                <w:b/>
                <w:bCs/>
                <w:sz w:val="16"/>
                <w:szCs w:val="16"/>
              </w:rPr>
              <w:t>características da contratação</w:t>
            </w:r>
            <w:r w:rsidR="00576FF1">
              <w:rPr>
                <w:sz w:val="16"/>
                <w:szCs w:val="16"/>
              </w:rPr>
              <w:t xml:space="preserve">, assim como </w:t>
            </w:r>
            <w:r w:rsidR="00576FF1" w:rsidRPr="00576FF1">
              <w:rPr>
                <w:b/>
                <w:bCs/>
                <w:sz w:val="16"/>
                <w:szCs w:val="16"/>
              </w:rPr>
              <w:t xml:space="preserve">das </w:t>
            </w:r>
            <w:r w:rsidRPr="00576FF1">
              <w:rPr>
                <w:b/>
                <w:bCs/>
                <w:sz w:val="16"/>
                <w:szCs w:val="16"/>
              </w:rPr>
              <w:t>condições comerciais praticadas</w:t>
            </w:r>
            <w:r>
              <w:rPr>
                <w:sz w:val="16"/>
                <w:szCs w:val="16"/>
              </w:rPr>
              <w:t xml:space="preserve"> para o</w:t>
            </w:r>
            <w:r w:rsidR="00576FF1">
              <w:rPr>
                <w:sz w:val="16"/>
                <w:szCs w:val="16"/>
              </w:rPr>
              <w:t>(s)</w:t>
            </w:r>
            <w:r>
              <w:rPr>
                <w:sz w:val="16"/>
                <w:szCs w:val="16"/>
              </w:rPr>
              <w:t xml:space="preserve"> objeto</w:t>
            </w:r>
            <w:r w:rsidR="00576FF1">
              <w:rPr>
                <w:sz w:val="16"/>
                <w:szCs w:val="16"/>
              </w:rPr>
              <w:t>(s)</w:t>
            </w:r>
            <w:r>
              <w:rPr>
                <w:sz w:val="16"/>
                <w:szCs w:val="16"/>
              </w:rPr>
              <w:t xml:space="preserve"> a ser</w:t>
            </w:r>
            <w:r w:rsidR="00576FF1">
              <w:rPr>
                <w:sz w:val="16"/>
                <w:szCs w:val="16"/>
              </w:rPr>
              <w:t>(em)</w:t>
            </w:r>
            <w:r>
              <w:rPr>
                <w:sz w:val="16"/>
                <w:szCs w:val="16"/>
              </w:rPr>
              <w:t xml:space="preserve"> contratado</w:t>
            </w:r>
            <w:r w:rsidR="00576FF1">
              <w:rPr>
                <w:sz w:val="16"/>
                <w:szCs w:val="16"/>
              </w:rPr>
              <w:t>(s):</w:t>
            </w:r>
          </w:p>
          <w:p w14:paraId="5BE527FC" w14:textId="4E4BEFFD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a)</w:t>
            </w:r>
            <w:r w:rsidRPr="000919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Quantidade</w:t>
            </w:r>
            <w:r w:rsidR="005C01BA">
              <w:rPr>
                <w:sz w:val="16"/>
                <w:szCs w:val="16"/>
              </w:rPr>
              <w:t xml:space="preserve"> estimada a ser</w:t>
            </w:r>
            <w:r>
              <w:rPr>
                <w:sz w:val="16"/>
                <w:szCs w:val="16"/>
              </w:rPr>
              <w:t xml:space="preserve"> contratada</w:t>
            </w:r>
            <w:r w:rsidRPr="00091960">
              <w:rPr>
                <w:sz w:val="16"/>
                <w:szCs w:val="16"/>
              </w:rPr>
              <w:t>;</w:t>
            </w:r>
          </w:p>
          <w:p w14:paraId="013BE337" w14:textId="508BC60B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b)</w:t>
            </w:r>
            <w:r w:rsidRPr="000919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Custos, locais e prazos de entrega</w:t>
            </w:r>
            <w:r w:rsidRPr="00091960">
              <w:rPr>
                <w:sz w:val="16"/>
                <w:szCs w:val="16"/>
              </w:rPr>
              <w:t>;</w:t>
            </w:r>
          </w:p>
          <w:p w14:paraId="71886156" w14:textId="5DEEE8D2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c)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ormas e prazos de pagamento</w:t>
            </w:r>
            <w:r w:rsidRPr="00091960">
              <w:rPr>
                <w:sz w:val="16"/>
                <w:szCs w:val="16"/>
              </w:rPr>
              <w:t>;</w:t>
            </w:r>
          </w:p>
          <w:p w14:paraId="6E7F430F" w14:textId="48C92EEF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d)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arantias exigidas</w:t>
            </w:r>
            <w:r w:rsidRPr="00091960">
              <w:rPr>
                <w:sz w:val="16"/>
                <w:szCs w:val="16"/>
              </w:rPr>
              <w:t>;</w:t>
            </w:r>
          </w:p>
          <w:p w14:paraId="1E06AF43" w14:textId="364B50CA" w:rsidR="00091960" w:rsidRDefault="00576FF1" w:rsidP="00576FF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091960">
              <w:rPr>
                <w:b/>
                <w:sz w:val="16"/>
                <w:szCs w:val="16"/>
              </w:rPr>
              <w:t>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ecessidade de instalação e montagem do bem ou da execução do serviço;</w:t>
            </w:r>
          </w:p>
          <w:p w14:paraId="28FA0343" w14:textId="73A84F89" w:rsidR="00576FF1" w:rsidRPr="00E92143" w:rsidRDefault="00576FF1" w:rsidP="00576FF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Pr="00091960">
              <w:rPr>
                <w:b/>
                <w:sz w:val="16"/>
                <w:szCs w:val="16"/>
              </w:rPr>
              <w:t>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arcas e modelos, quando for o caso</w:t>
            </w:r>
          </w:p>
        </w:tc>
      </w:tr>
    </w:tbl>
    <w:p w14:paraId="6AEC62DC" w14:textId="487B4B26" w:rsidR="00517E90" w:rsidRDefault="00517E90" w:rsidP="00517E90">
      <w:pPr>
        <w:pStyle w:val="Ttulo3"/>
      </w:pPr>
      <w:r>
        <w:t xml:space="preserve">Complementação de Informações no Caso das Situações Excepcionais (§§ 1º e 2º do Art. 35 do </w:t>
      </w:r>
      <w:r w:rsidR="00016A1E" w:rsidRPr="00016A1E">
        <w:t>Dec. Munic. 2.130/23</w:t>
      </w:r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BD10E4" w:rsidRPr="00E92143" w14:paraId="7F7E2A52" w14:textId="77777777" w:rsidTr="001E46CC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D03D" w14:textId="125C79E5" w:rsidR="00BD10E4" w:rsidRDefault="00BD10E4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D794" w14:textId="4CD69F45" w:rsidR="00BD10E4" w:rsidRPr="00FF6088" w:rsidRDefault="00BD10E4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F867FA" w:rsidRPr="00F867F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otivos que levaram a situação excepcional (</w:t>
            </w:r>
            <w:r w:rsidR="00F867FA">
              <w:rPr>
                <w:b/>
                <w:bCs/>
                <w:sz w:val="16"/>
                <w:szCs w:val="16"/>
              </w:rPr>
              <w:t xml:space="preserve">justificar </w:t>
            </w:r>
            <w:r>
              <w:rPr>
                <w:b/>
                <w:bCs/>
                <w:sz w:val="16"/>
                <w:szCs w:val="16"/>
              </w:rPr>
              <w:t>abaixo):</w:t>
            </w:r>
          </w:p>
        </w:tc>
      </w:tr>
      <w:tr w:rsidR="00BD10E4" w:rsidRPr="00E92143" w14:paraId="55B35CB2" w14:textId="77777777" w:rsidTr="00B01898">
        <w:trPr>
          <w:trHeight w:val="29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7724" w14:textId="4AE57FE0" w:rsidR="00BD10E4" w:rsidRPr="00FF6088" w:rsidRDefault="00BD10E4" w:rsidP="00016A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</w:tbl>
    <w:p w14:paraId="55D1D855" w14:textId="671F6497" w:rsidR="00FF6088" w:rsidRDefault="00FF6088" w:rsidP="00FF6088">
      <w:pPr>
        <w:pStyle w:val="Ttulo3"/>
      </w:pPr>
      <w:r>
        <w:lastRenderedPageBreak/>
        <w:t>Utilização de Preço Estimado de Contratação fora do Prazo</w:t>
      </w:r>
      <w:r w:rsidR="00016A1E">
        <w:t xml:space="preserve"> Nos Termos do § 2º do Art. 36 do </w:t>
      </w:r>
      <w:r w:rsidR="00016A1E" w:rsidRPr="00016A1E">
        <w:t>Dec. Munic. 2.130/23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16A1E" w:rsidRPr="00E92143" w14:paraId="609C2764" w14:textId="77777777" w:rsidTr="00620B2C">
        <w:trPr>
          <w:trHeight w:val="274"/>
        </w:trPr>
        <w:tc>
          <w:tcPr>
            <w:tcW w:w="1980" w:type="dxa"/>
            <w:shd w:val="clear" w:color="auto" w:fill="auto"/>
            <w:vAlign w:val="center"/>
          </w:tcPr>
          <w:p w14:paraId="79782DC2" w14:textId="00BD09A2" w:rsidR="00016A1E" w:rsidRPr="00E92143" w:rsidRDefault="00016A1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334" w:type="dxa"/>
            <w:shd w:val="clear" w:color="auto" w:fill="auto"/>
            <w:vAlign w:val="center"/>
          </w:tcPr>
          <w:p w14:paraId="12805727" w14:textId="2683558F" w:rsidR="00016A1E" w:rsidRPr="00BD10E4" w:rsidRDefault="00016A1E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F867FA" w:rsidRPr="00F867F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 xml:space="preserve">otivos que levaram </w:t>
            </w:r>
            <w:r w:rsidR="00620B2C">
              <w:rPr>
                <w:b/>
                <w:bCs/>
                <w:sz w:val="16"/>
                <w:szCs w:val="16"/>
              </w:rPr>
              <w:t>a utilização do preço estimado fora do prazo</w:t>
            </w:r>
            <w:r w:rsidR="00F867FA">
              <w:t xml:space="preserve"> (</w:t>
            </w:r>
            <w:r w:rsidR="00F867FA" w:rsidRPr="00F867FA">
              <w:rPr>
                <w:b/>
                <w:bCs/>
                <w:sz w:val="16"/>
                <w:szCs w:val="16"/>
              </w:rPr>
              <w:t>justificar abaixo</w:t>
            </w:r>
            <w:r w:rsidR="00F867FA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BD10E4" w:rsidRPr="00E92143" w14:paraId="779C7EA9" w14:textId="77777777" w:rsidTr="001E46CC">
        <w:trPr>
          <w:trHeight w:val="29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B714" w14:textId="77777777" w:rsidR="00BD10E4" w:rsidRPr="00FF6088" w:rsidRDefault="00BD10E4" w:rsidP="001E46CC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</w:tbl>
    <w:p w14:paraId="296E7FD9" w14:textId="309AB662" w:rsidR="00572CB5" w:rsidRDefault="00572CB5" w:rsidP="00AB1171">
      <w:pPr>
        <w:pStyle w:val="Ttulo1"/>
      </w:pPr>
      <w:r>
        <w:t>Série De Preços Coletados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2A604F" w:rsidRPr="00E92143" w14:paraId="517FC193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2682FBBF" w14:textId="77777777" w:rsidR="002A604F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A008876" w14:textId="6F272B3E" w:rsidR="003E4C59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</w:tr>
      <w:tr w:rsidR="00572CB5" w:rsidRPr="00E92143" w14:paraId="14B0C4CB" w14:textId="77777777" w:rsidTr="00572CB5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3557CD8A" w14:textId="3B7A9297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800899">
              <w:rPr>
                <w:sz w:val="16"/>
                <w:szCs w:val="16"/>
                <w:lang w:val="en-US"/>
              </w:rPr>
              <w:t xml:space="preserve">(  ) </w:t>
            </w:r>
            <w:proofErr w:type="spellStart"/>
            <w:r w:rsidRPr="00800899">
              <w:rPr>
                <w:sz w:val="16"/>
                <w:szCs w:val="16"/>
                <w:lang w:val="en-US"/>
              </w:rPr>
              <w:t>Cfe</w:t>
            </w:r>
            <w:proofErr w:type="spellEnd"/>
            <w:r w:rsidRPr="00800899">
              <w:rPr>
                <w:sz w:val="16"/>
                <w:szCs w:val="16"/>
                <w:lang w:val="en-US"/>
              </w:rPr>
              <w:t xml:space="preserve">. </w:t>
            </w:r>
            <w:r w:rsidR="002A604F" w:rsidRPr="00800899">
              <w:rPr>
                <w:sz w:val="16"/>
                <w:szCs w:val="16"/>
                <w:lang w:val="en-US"/>
              </w:rPr>
              <w:t xml:space="preserve">art. § 8º do art. 37 do Dec. </w:t>
            </w:r>
            <w:r w:rsidR="002A604F">
              <w:rPr>
                <w:sz w:val="16"/>
                <w:szCs w:val="16"/>
              </w:rPr>
              <w:t>Munic. 2.130/23</w:t>
            </w:r>
            <w:r w:rsidR="001E1AD8">
              <w:rPr>
                <w:sz w:val="16"/>
                <w:szCs w:val="16"/>
              </w:rPr>
              <w:t xml:space="preserve"> (excepcional)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474ECE5" w14:textId="550734F0" w:rsidR="00572CB5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800899">
              <w:rPr>
                <w:sz w:val="16"/>
                <w:szCs w:val="16"/>
                <w:lang w:val="en-US"/>
              </w:rPr>
              <w:t xml:space="preserve">(  ) </w:t>
            </w:r>
            <w:proofErr w:type="spellStart"/>
            <w:r w:rsidRPr="00800899">
              <w:rPr>
                <w:sz w:val="16"/>
                <w:szCs w:val="16"/>
                <w:lang w:val="en-US"/>
              </w:rPr>
              <w:t>Cfe</w:t>
            </w:r>
            <w:proofErr w:type="spellEnd"/>
            <w:r w:rsidRPr="00800899">
              <w:rPr>
                <w:sz w:val="16"/>
                <w:szCs w:val="16"/>
                <w:lang w:val="en-US"/>
              </w:rPr>
              <w:t xml:space="preserve">. art. § 9º do art. 37 do Dec. </w:t>
            </w:r>
            <w:r>
              <w:rPr>
                <w:sz w:val="16"/>
                <w:szCs w:val="16"/>
              </w:rPr>
              <w:t>Munic. 2.130/23</w:t>
            </w:r>
            <w:r w:rsidR="001E1AD8">
              <w:rPr>
                <w:sz w:val="16"/>
                <w:szCs w:val="16"/>
              </w:rPr>
              <w:t xml:space="preserve"> (excepcional)</w:t>
            </w:r>
          </w:p>
        </w:tc>
      </w:tr>
    </w:tbl>
    <w:p w14:paraId="5D69010A" w14:textId="01AEFBC5" w:rsidR="00D63AF8" w:rsidRDefault="003C4CA2" w:rsidP="00AB1171">
      <w:pPr>
        <w:pStyle w:val="Ttulo2"/>
      </w:pPr>
      <w:r>
        <w:t xml:space="preserve">Itens </w:t>
      </w:r>
      <w:r w:rsidR="00D63AF8">
        <w:t xml:space="preserve">Estimados com Base em menos de 03 </w:t>
      </w:r>
      <w:r>
        <w:t>preços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D63AF8" w:rsidRPr="00E92143" w14:paraId="3775E919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2059D738" w14:textId="4CB2EDD9" w:rsidR="00D63AF8" w:rsidRPr="00E92143" w:rsidRDefault="00D63AF8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31A2391D" w14:textId="5BA246E6" w:rsidR="00D63AF8" w:rsidRPr="00E92143" w:rsidRDefault="003C4CA2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Conforme relação de itens abaixo: </w:t>
            </w:r>
          </w:p>
        </w:tc>
      </w:tr>
      <w:tr w:rsidR="003C4CA2" w:rsidRPr="00E92143" w14:paraId="0838F524" w14:textId="77777777" w:rsidTr="009E5D24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562C9ABC" w14:textId="4AF1CAD0" w:rsidR="003C4CA2" w:rsidRPr="00E92143" w:rsidRDefault="003C4CA2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Itens com menos de 3 preços: </w:t>
            </w:r>
            <w:r w:rsidR="00BD10E4">
              <w:rPr>
                <w:sz w:val="16"/>
                <w:szCs w:val="16"/>
              </w:rPr>
              <w:t>XX, XX, XX, XX, XX, XX,</w:t>
            </w:r>
          </w:p>
        </w:tc>
      </w:tr>
      <w:tr w:rsidR="00D63AF8" w:rsidRPr="00E92143" w14:paraId="2611E42D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6FDDABBA" w14:textId="0F03C245" w:rsidR="00D63AF8" w:rsidRPr="00353357" w:rsidRDefault="00D63AF8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Justificativa para </w:t>
            </w:r>
            <w:r w:rsidR="003C4CA2">
              <w:rPr>
                <w:b/>
                <w:bCs/>
                <w:sz w:val="16"/>
                <w:szCs w:val="16"/>
              </w:rPr>
              <w:t>estimativa com menos de 03 preços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</w:tbl>
    <w:p w14:paraId="403DDF59" w14:textId="67F1678D" w:rsidR="00572CB5" w:rsidRDefault="00572CB5" w:rsidP="00AB1171">
      <w:pPr>
        <w:pStyle w:val="Ttulo1"/>
      </w:pPr>
      <w:r>
        <w:t>Método Estatístico aplicado para definição do(s) valore(s) Estimado(s)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2948"/>
      </w:tblGrid>
      <w:tr w:rsidR="00572CB5" w:rsidRPr="00E92143" w14:paraId="4B0F6225" w14:textId="77777777" w:rsidTr="00350542">
        <w:trPr>
          <w:trHeight w:val="274"/>
        </w:trPr>
        <w:tc>
          <w:tcPr>
            <w:tcW w:w="2263" w:type="dxa"/>
            <w:shd w:val="clear" w:color="auto" w:fill="auto"/>
            <w:vAlign w:val="center"/>
          </w:tcPr>
          <w:p w14:paraId="61A10371" w14:textId="50799843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Menor preço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884C71" w14:textId="17CDE32D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Mediana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D40987" w14:textId="30C200F5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Média simples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E96D35" w14:textId="075B7AAC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61FF2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Outro</w:t>
            </w:r>
            <w:r w:rsidR="00350542">
              <w:rPr>
                <w:sz w:val="16"/>
                <w:szCs w:val="16"/>
              </w:rPr>
              <w:t xml:space="preserve"> método</w:t>
            </w:r>
            <w:r>
              <w:rPr>
                <w:sz w:val="16"/>
                <w:szCs w:val="16"/>
              </w:rPr>
              <w:t xml:space="preserve"> (justificar abaixo)</w:t>
            </w:r>
          </w:p>
        </w:tc>
      </w:tr>
      <w:tr w:rsidR="00572CB5" w:rsidRPr="00E92143" w14:paraId="7DA8D425" w14:textId="77777777" w:rsidTr="001E46CC">
        <w:trPr>
          <w:trHeight w:val="27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9B64" w14:textId="247F2CFB" w:rsidR="00572CB5" w:rsidRDefault="00572CB5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Justificativa da escolha de outro </w:t>
            </w:r>
            <w:r w:rsidR="00A63F75">
              <w:rPr>
                <w:b/>
                <w:bCs/>
                <w:sz w:val="16"/>
                <w:szCs w:val="16"/>
              </w:rPr>
              <w:t>critério/</w:t>
            </w:r>
            <w:r>
              <w:rPr>
                <w:b/>
                <w:bCs/>
                <w:sz w:val="16"/>
                <w:szCs w:val="16"/>
              </w:rPr>
              <w:t>método para definição do valor(es) estimado(s):</w:t>
            </w:r>
          </w:p>
          <w:p w14:paraId="784D15F4" w14:textId="21DB2D7A" w:rsidR="00572CB5" w:rsidRPr="00413CE7" w:rsidRDefault="00861FF2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861FF2">
              <w:rPr>
                <w:b/>
                <w:bCs/>
                <w:sz w:val="16"/>
                <w:szCs w:val="16"/>
              </w:rPr>
              <w:t xml:space="preserve">Memória de cálculo considerando-se os valores dispendidos </w:t>
            </w:r>
            <w:r>
              <w:rPr>
                <w:b/>
                <w:bCs/>
                <w:sz w:val="16"/>
                <w:szCs w:val="16"/>
              </w:rPr>
              <w:t xml:space="preserve">com </w:t>
            </w:r>
            <w:r w:rsidR="00D81E63">
              <w:rPr>
                <w:b/>
                <w:bCs/>
                <w:sz w:val="16"/>
                <w:szCs w:val="16"/>
              </w:rPr>
              <w:t>as atividades desenvolvidas no contraturno, no Centro de Atividades Integradas (CAI)</w:t>
            </w:r>
            <w:r>
              <w:rPr>
                <w:b/>
                <w:bCs/>
                <w:sz w:val="16"/>
                <w:szCs w:val="16"/>
              </w:rPr>
              <w:t xml:space="preserve"> em </w:t>
            </w:r>
            <w:r w:rsidRPr="00861FF2">
              <w:rPr>
                <w:b/>
                <w:bCs/>
                <w:sz w:val="16"/>
                <w:szCs w:val="16"/>
              </w:rPr>
              <w:t>anos anteriores</w:t>
            </w:r>
            <w:r w:rsidR="00D81E63">
              <w:rPr>
                <w:b/>
                <w:bCs/>
                <w:sz w:val="16"/>
                <w:szCs w:val="16"/>
              </w:rPr>
              <w:t>.</w:t>
            </w:r>
          </w:p>
          <w:p w14:paraId="5F1682E7" w14:textId="77777777" w:rsidR="00572CB5" w:rsidRDefault="00572CB5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5AFCE1F4" w14:textId="6A020C0F" w:rsidR="003B24BD" w:rsidRDefault="00A63F75" w:rsidP="00AB1171">
      <w:pPr>
        <w:pStyle w:val="Ttulo2"/>
      </w:pPr>
      <w:r>
        <w:t>Acréscimo ou Subtração de percentual (Aliar Atratividade de Mercado e/ou Mitigar sobrepreço)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4365"/>
      </w:tblGrid>
      <w:tr w:rsidR="00A63F75" w:rsidRPr="00E92143" w14:paraId="771EFC0E" w14:textId="77777777" w:rsidTr="00A63F75">
        <w:trPr>
          <w:trHeight w:val="274"/>
        </w:trPr>
        <w:tc>
          <w:tcPr>
            <w:tcW w:w="1696" w:type="dxa"/>
            <w:shd w:val="clear" w:color="auto" w:fill="auto"/>
            <w:vAlign w:val="center"/>
          </w:tcPr>
          <w:p w14:paraId="68DB4F09" w14:textId="55AEBCD0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0761F1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Não se aplica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73FC96" w14:textId="550FB979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Acrescido percentual de XX,XX %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CADEB0C" w14:textId="3227DE91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Subtraído percentual de XX,XX %</w:t>
            </w:r>
          </w:p>
        </w:tc>
      </w:tr>
      <w:tr w:rsidR="00A63F75" w:rsidRPr="00E92143" w14:paraId="23D64BBC" w14:textId="77777777" w:rsidTr="001E46CC">
        <w:trPr>
          <w:trHeight w:val="192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187A3880" w14:textId="11EB680F" w:rsidR="00F867FA" w:rsidRPr="00353357" w:rsidRDefault="00A63F75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acréscimo e/ou subtração de percentual:</w:t>
            </w:r>
          </w:p>
        </w:tc>
      </w:tr>
    </w:tbl>
    <w:p w14:paraId="6ECD7E1B" w14:textId="77777777" w:rsidR="00F21276" w:rsidRDefault="00F21276" w:rsidP="00AB1171">
      <w:pPr>
        <w:pStyle w:val="Ttulo1"/>
      </w:pPr>
      <w:r>
        <w:t>Desconsideração de preços Inexequíveis, Inconsistentes ou Excessivamente Elevados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21276" w:rsidRPr="00E92143" w14:paraId="22867C81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5C6BC6C5" w14:textId="2B8E5B98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0761F1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2DB5623D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inexequíveis</w:t>
            </w:r>
          </w:p>
        </w:tc>
      </w:tr>
      <w:tr w:rsidR="00F21276" w:rsidRPr="00E92143" w14:paraId="37273930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1C631923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inconsistentes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20C81701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excessivamente elevados</w:t>
            </w:r>
          </w:p>
        </w:tc>
      </w:tr>
      <w:tr w:rsidR="00F21276" w:rsidRPr="00E92143" w14:paraId="6BB867A2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30FCC258" w14:textId="17EACE98" w:rsidR="00F21276" w:rsidRPr="00353357" w:rsidRDefault="00F21276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desconsideração dos preços:</w:t>
            </w:r>
          </w:p>
        </w:tc>
      </w:tr>
    </w:tbl>
    <w:p w14:paraId="0B0CCB6B" w14:textId="7C6A866A" w:rsidR="00F21276" w:rsidRDefault="00F21276" w:rsidP="00AB1171">
      <w:pPr>
        <w:pStyle w:val="Ttulo1"/>
      </w:pPr>
      <w:r>
        <w:t>Memória de Cálculo sobre o valor estimado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21276" w:rsidRPr="00E92143" w14:paraId="28C91F70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04E472A9" w14:textId="47A24036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C518B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B0F6601" w14:textId="233C186F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</w:t>
            </w:r>
          </w:p>
        </w:tc>
      </w:tr>
    </w:tbl>
    <w:p w14:paraId="2E7DB50C" w14:textId="55EB465D" w:rsidR="001853CB" w:rsidRDefault="001853CB" w:rsidP="00AB1171">
      <w:pPr>
        <w:pStyle w:val="Ttulo1"/>
      </w:pPr>
      <w:r>
        <w:t>Estimativa de Despesa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853CB" w:rsidRPr="00E92143" w14:paraId="7381E22D" w14:textId="77777777" w:rsidTr="001E46CC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27975418" w14:textId="6A22A22E" w:rsidR="001853CB" w:rsidRPr="00E92143" w:rsidRDefault="001853CB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 total estimado: </w:t>
            </w:r>
            <w:r w:rsidRPr="00C518B6">
              <w:rPr>
                <w:sz w:val="16"/>
                <w:szCs w:val="16"/>
              </w:rPr>
              <w:t xml:space="preserve">R$ </w:t>
            </w:r>
            <w:r w:rsidR="0091793A" w:rsidRPr="0091793A">
              <w:rPr>
                <w:sz w:val="16"/>
                <w:szCs w:val="16"/>
              </w:rPr>
              <w:t xml:space="preserve">R$ </w:t>
            </w:r>
            <w:r w:rsidR="00D00F71" w:rsidRPr="00D00F71">
              <w:rPr>
                <w:sz w:val="16"/>
                <w:szCs w:val="16"/>
              </w:rPr>
              <w:t>236.619,00</w:t>
            </w:r>
            <w:r w:rsidR="00D00F71">
              <w:rPr>
                <w:sz w:val="16"/>
                <w:szCs w:val="16"/>
              </w:rPr>
              <w:t xml:space="preserve"> </w:t>
            </w:r>
            <w:r w:rsidRPr="00C518B6">
              <w:rPr>
                <w:sz w:val="16"/>
                <w:szCs w:val="16"/>
              </w:rPr>
              <w:t>anuais.</w:t>
            </w:r>
          </w:p>
        </w:tc>
      </w:tr>
    </w:tbl>
    <w:p w14:paraId="37015CF6" w14:textId="6F5A09F1" w:rsidR="009F5037" w:rsidRDefault="009F5037" w:rsidP="00AB1171">
      <w:pPr>
        <w:pStyle w:val="Ttulo1"/>
      </w:pPr>
      <w:r>
        <w:t>C</w:t>
      </w:r>
      <w:r w:rsidRPr="00280D8F">
        <w:t xml:space="preserve">ompatibilidade da </w:t>
      </w:r>
      <w:r>
        <w:t>P</w:t>
      </w:r>
      <w:r w:rsidRPr="00280D8F">
        <w:t xml:space="preserve">revisão de </w:t>
      </w:r>
      <w:r>
        <w:t>R</w:t>
      </w:r>
      <w:r w:rsidRPr="00280D8F">
        <w:t xml:space="preserve">ecursos </w:t>
      </w:r>
      <w:r>
        <w:t>O</w:t>
      </w:r>
      <w:r w:rsidRPr="00280D8F">
        <w:t xml:space="preserve">rçamentários com o </w:t>
      </w:r>
      <w:r>
        <w:t>C</w:t>
      </w:r>
      <w:r w:rsidRPr="00280D8F">
        <w:t xml:space="preserve">ompromisso a </w:t>
      </w:r>
      <w:r>
        <w:t>S</w:t>
      </w:r>
      <w:r w:rsidRPr="00280D8F">
        <w:t xml:space="preserve">er </w:t>
      </w:r>
      <w:r>
        <w:t>A</w:t>
      </w:r>
      <w:r w:rsidRPr="00280D8F">
        <w:t>ssumido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4082"/>
      </w:tblGrid>
      <w:tr w:rsidR="009F5037" w:rsidRPr="00E92143" w14:paraId="6D8E985A" w14:textId="77777777" w:rsidTr="001E46CC">
        <w:trPr>
          <w:trHeight w:val="274"/>
        </w:trPr>
        <w:tc>
          <w:tcPr>
            <w:tcW w:w="6232" w:type="dxa"/>
            <w:shd w:val="clear" w:color="auto" w:fill="auto"/>
            <w:vAlign w:val="center"/>
          </w:tcPr>
          <w:p w14:paraId="4A581438" w14:textId="7E9D2FA3" w:rsidR="009F5037" w:rsidRPr="00E92143" w:rsidRDefault="009F503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C518B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demonstrado por meio da documentação anexa (dotações orçamentárias)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00C93CB" w14:textId="77777777" w:rsidR="009F5037" w:rsidRPr="00E92143" w:rsidRDefault="009F503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 por ser SRP</w:t>
            </w:r>
          </w:p>
        </w:tc>
      </w:tr>
    </w:tbl>
    <w:p w14:paraId="6ADDDAFA" w14:textId="68163675" w:rsidR="00AB1171" w:rsidRDefault="00AB1171" w:rsidP="00AB1171">
      <w:pPr>
        <w:pStyle w:val="Ttulo1"/>
      </w:pPr>
      <w:r>
        <w:t>Publicidade do Orçamento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AB1171" w:rsidRPr="00E92143" w14:paraId="207D35C9" w14:textId="77777777" w:rsidTr="001E46CC">
        <w:tc>
          <w:tcPr>
            <w:tcW w:w="5157" w:type="dxa"/>
            <w:shd w:val="clear" w:color="auto" w:fill="auto"/>
            <w:vAlign w:val="center"/>
          </w:tcPr>
          <w:p w14:paraId="5C268CB3" w14:textId="6EF315EE" w:rsidR="00AB1171" w:rsidRPr="00E92143" w:rsidRDefault="00AB1171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C518B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Público.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DF08DD0" w14:textId="056CB1CD" w:rsidR="00AB1171" w:rsidRPr="00E92143" w:rsidRDefault="00AB1171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Sigiloso, cfe. § 10 do Art. 37 da Dec. Munic. 2.130/23</w:t>
            </w:r>
          </w:p>
        </w:tc>
      </w:tr>
      <w:tr w:rsidR="00AB1171" w:rsidRPr="00E92143" w14:paraId="322F1570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568B1EF2" w14:textId="2611FACC" w:rsidR="00AB1171" w:rsidRPr="00353357" w:rsidRDefault="00AB1171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o(s) valor(es) estimado(s) ser(em) considerado(s) sigiloso(s)</w:t>
            </w:r>
          </w:p>
        </w:tc>
      </w:tr>
    </w:tbl>
    <w:p w14:paraId="1B1F9A12" w14:textId="326C94C4" w:rsidR="008977B4" w:rsidRDefault="00F21276" w:rsidP="00AB1171">
      <w:pPr>
        <w:pStyle w:val="Ttulo1"/>
      </w:pPr>
      <w:r>
        <w:t xml:space="preserve">Agente(s) Responsável(is) pela pesquisa de preços e/ou estimativa de valor(es)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260"/>
      </w:tblGrid>
      <w:tr w:rsidR="009C210E" w:rsidRPr="00E92143" w14:paraId="2C9D940C" w14:textId="77777777" w:rsidTr="009C210E">
        <w:tc>
          <w:tcPr>
            <w:tcW w:w="7083" w:type="dxa"/>
            <w:shd w:val="clear" w:color="auto" w:fill="auto"/>
            <w:vAlign w:val="center"/>
          </w:tcPr>
          <w:p w14:paraId="1AE021E0" w14:textId="758E636A" w:rsidR="009C210E" w:rsidRPr="00982F47" w:rsidRDefault="009C210E" w:rsidP="001E46C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Agente(s) Responsável(</w:t>
            </w:r>
            <w:proofErr w:type="spellStart"/>
            <w:r>
              <w:rPr>
                <w:b/>
                <w:bCs/>
                <w:sz w:val="16"/>
                <w:szCs w:val="16"/>
              </w:rPr>
              <w:t>is</w:t>
            </w:r>
            <w:proofErr w:type="spellEnd"/>
            <w:r>
              <w:rPr>
                <w:b/>
                <w:bCs/>
                <w:sz w:val="16"/>
                <w:szCs w:val="16"/>
              </w:rPr>
              <w:t>) pela(s) Pesquisa(s)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80418E" w14:textId="0AFACB86" w:rsidR="009C210E" w:rsidRPr="00982F47" w:rsidRDefault="009C210E" w:rsidP="001E46C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</w:t>
            </w:r>
            <w:r>
              <w:rPr>
                <w:b/>
                <w:bCs/>
                <w:sz w:val="16"/>
                <w:szCs w:val="16"/>
              </w:rPr>
              <w:t>onfirmação</w:t>
            </w:r>
          </w:p>
        </w:tc>
      </w:tr>
      <w:tr w:rsidR="009C210E" w:rsidRPr="00E92143" w14:paraId="629A8755" w14:textId="77777777" w:rsidTr="00353357">
        <w:trPr>
          <w:trHeight w:val="223"/>
        </w:trPr>
        <w:tc>
          <w:tcPr>
            <w:tcW w:w="7083" w:type="dxa"/>
            <w:shd w:val="clear" w:color="auto" w:fill="auto"/>
            <w:vAlign w:val="center"/>
          </w:tcPr>
          <w:p w14:paraId="34456A33" w14:textId="719A7D41" w:rsidR="009C210E" w:rsidRPr="00E92143" w:rsidRDefault="00C518B6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Magali Elisa </w:t>
            </w:r>
            <w:proofErr w:type="spellStart"/>
            <w:r>
              <w:rPr>
                <w:sz w:val="16"/>
                <w:szCs w:val="16"/>
              </w:rPr>
              <w:t>Baller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Röhsig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607F832" w14:textId="77777777" w:rsidR="009C210E" w:rsidRPr="00E92143" w:rsidRDefault="009C210E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20F279E" w14:textId="77777777" w:rsidR="00DD1CD6" w:rsidRDefault="00DD1CD6" w:rsidP="00353357">
      <w:pPr>
        <w:ind w:firstLine="0"/>
      </w:pPr>
    </w:p>
    <w:p w14:paraId="6D1E25F6" w14:textId="240AEAFF" w:rsidR="00B70A10" w:rsidRDefault="00B70A10" w:rsidP="00B70A10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14:paraId="0BCD043A" w14:textId="77777777" w:rsidTr="00C7060C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Default="00F21487" w:rsidP="00C7060C">
            <w:pPr>
              <w:tabs>
                <w:tab w:val="left" w:pos="1935"/>
              </w:tabs>
              <w:ind w:left="-142" w:firstLine="0"/>
            </w:pPr>
          </w:p>
        </w:tc>
      </w:tr>
      <w:tr w:rsidR="00F21487" w14:paraId="3D1DE857" w14:textId="77777777" w:rsidTr="00C7060C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4C7DF9" w14:textId="77777777" w:rsidR="00F21487" w:rsidRDefault="00353357" w:rsidP="00C7060C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CARLOS ALEXANDRE LUTTERBECK</w:t>
            </w:r>
          </w:p>
          <w:p w14:paraId="5327E8E1" w14:textId="6E511561" w:rsidR="00353357" w:rsidRPr="00FD56DE" w:rsidRDefault="00353357" w:rsidP="00C7060C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Secretário da Educação</w:t>
            </w:r>
          </w:p>
        </w:tc>
      </w:tr>
      <w:tr w:rsidR="00F21487" w14:paraId="71822289" w14:textId="77777777" w:rsidTr="00C7060C">
        <w:tc>
          <w:tcPr>
            <w:tcW w:w="6204" w:type="dxa"/>
            <w:shd w:val="clear" w:color="auto" w:fill="auto"/>
            <w:vAlign w:val="center"/>
          </w:tcPr>
          <w:p w14:paraId="3F671AF6" w14:textId="3FE5D397" w:rsidR="00F21487" w:rsidRDefault="00F21487" w:rsidP="00C7060C">
            <w:pPr>
              <w:tabs>
                <w:tab w:val="left" w:pos="1935"/>
              </w:tabs>
              <w:ind w:firstLine="0"/>
              <w:jc w:val="center"/>
            </w:pPr>
          </w:p>
        </w:tc>
      </w:tr>
    </w:tbl>
    <w:p w14:paraId="2B89E342" w14:textId="28AA6814" w:rsidR="006A15E4" w:rsidRDefault="006A15E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6A15E4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D2DD" w14:textId="77777777" w:rsidR="00916105" w:rsidRDefault="00916105" w:rsidP="009F2D5E">
      <w:pPr>
        <w:spacing w:after="0"/>
      </w:pPr>
      <w:r>
        <w:separator/>
      </w:r>
    </w:p>
  </w:endnote>
  <w:endnote w:type="continuationSeparator" w:id="0">
    <w:p w14:paraId="331EFBC5" w14:textId="77777777" w:rsidR="00916105" w:rsidRDefault="00916105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016A1E" w:rsidRPr="002E46A9" w:rsidRDefault="00016A1E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016A1E" w:rsidRPr="00EC4156" w:rsidRDefault="00016A1E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016A1E" w:rsidRDefault="00016A1E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016A1E" w:rsidRDefault="00016A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7528" w14:textId="77777777" w:rsidR="00916105" w:rsidRDefault="00916105" w:rsidP="009F2D5E">
      <w:pPr>
        <w:spacing w:after="0"/>
      </w:pPr>
      <w:r>
        <w:separator/>
      </w:r>
    </w:p>
  </w:footnote>
  <w:footnote w:type="continuationSeparator" w:id="0">
    <w:p w14:paraId="42E722ED" w14:textId="77777777" w:rsidR="00916105" w:rsidRDefault="00916105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04D" w14:textId="77777777" w:rsidR="00016A1E" w:rsidRDefault="00016A1E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016A1E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016A1E" w:rsidRDefault="00016A1E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016A1E" w:rsidRDefault="00016A1E" w:rsidP="00D15024">
          <w:pPr>
            <w:pStyle w:val="Cabealho"/>
            <w:ind w:firstLine="0"/>
          </w:pPr>
          <w:r>
            <w:t>ESTADO DO RIO GRANDE DO SUL</w:t>
          </w:r>
        </w:p>
        <w:p w14:paraId="62003A3B" w14:textId="43136CA4" w:rsidR="00016A1E" w:rsidRPr="00212C1D" w:rsidRDefault="00016A1E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03E418B2" w14:textId="6BAB5066" w:rsidR="00016A1E" w:rsidRDefault="00016A1E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016A1E" w:rsidRDefault="00016A1E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E3CE" w14:textId="77777777" w:rsidR="00016A1E" w:rsidRDefault="00016A1E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016A1E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016A1E" w:rsidRDefault="00016A1E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016A1E" w:rsidRDefault="00016A1E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016A1E" w:rsidRPr="00B970FE" w:rsidRDefault="00016A1E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016A1E" w:rsidRDefault="00016A1E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016A1E" w:rsidRDefault="00016A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EE87F18"/>
    <w:name w:val="WW8Num2"/>
    <w:lvl w:ilvl="0">
      <w:start w:val="1"/>
      <w:numFmt w:val="none"/>
      <w:pStyle w:val="EmentaLicitao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D554C0"/>
    <w:multiLevelType w:val="multilevel"/>
    <w:tmpl w:val="CD5E396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 w16cid:durableId="734622866">
    <w:abstractNumId w:val="8"/>
  </w:num>
  <w:num w:numId="2" w16cid:durableId="2057271273">
    <w:abstractNumId w:val="10"/>
  </w:num>
  <w:num w:numId="3" w16cid:durableId="540092348">
    <w:abstractNumId w:val="9"/>
  </w:num>
  <w:num w:numId="4" w16cid:durableId="700515257">
    <w:abstractNumId w:val="3"/>
  </w:num>
  <w:num w:numId="5" w16cid:durableId="166137590">
    <w:abstractNumId w:val="1"/>
  </w:num>
  <w:num w:numId="6" w16cid:durableId="917135897">
    <w:abstractNumId w:val="14"/>
  </w:num>
  <w:num w:numId="7" w16cid:durableId="2096853025">
    <w:abstractNumId w:val="18"/>
  </w:num>
  <w:num w:numId="8" w16cid:durableId="1098670746">
    <w:abstractNumId w:val="15"/>
  </w:num>
  <w:num w:numId="9" w16cid:durableId="1108237049">
    <w:abstractNumId w:val="19"/>
  </w:num>
  <w:num w:numId="10" w16cid:durableId="2011061400">
    <w:abstractNumId w:val="12"/>
  </w:num>
  <w:num w:numId="11" w16cid:durableId="543760577">
    <w:abstractNumId w:val="17"/>
  </w:num>
  <w:num w:numId="12" w16cid:durableId="416098597">
    <w:abstractNumId w:val="6"/>
  </w:num>
  <w:num w:numId="13" w16cid:durableId="1342051073">
    <w:abstractNumId w:val="4"/>
  </w:num>
  <w:num w:numId="14" w16cid:durableId="1190528339">
    <w:abstractNumId w:val="16"/>
  </w:num>
  <w:num w:numId="15" w16cid:durableId="156382037">
    <w:abstractNumId w:val="13"/>
  </w:num>
  <w:num w:numId="16" w16cid:durableId="1701272564">
    <w:abstractNumId w:val="5"/>
  </w:num>
  <w:num w:numId="17" w16cid:durableId="2129740428">
    <w:abstractNumId w:val="7"/>
  </w:num>
  <w:num w:numId="18" w16cid:durableId="1239098351">
    <w:abstractNumId w:val="11"/>
  </w:num>
  <w:num w:numId="19" w16cid:durableId="1754009025">
    <w:abstractNumId w:val="2"/>
  </w:num>
  <w:num w:numId="20" w16cid:durableId="1772236398">
    <w:abstractNumId w:val="0"/>
  </w:num>
  <w:num w:numId="21" w16cid:durableId="1261446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6479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2973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1364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3593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3024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5862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2506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330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4572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9462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4260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4614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16A1E"/>
    <w:rsid w:val="00020DE0"/>
    <w:rsid w:val="000212AF"/>
    <w:rsid w:val="0002143C"/>
    <w:rsid w:val="000219E1"/>
    <w:rsid w:val="00021EB3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761F1"/>
    <w:rsid w:val="00083A8D"/>
    <w:rsid w:val="000853A7"/>
    <w:rsid w:val="00085A65"/>
    <w:rsid w:val="00087E7E"/>
    <w:rsid w:val="00090831"/>
    <w:rsid w:val="00090F2D"/>
    <w:rsid w:val="00091960"/>
    <w:rsid w:val="0009253A"/>
    <w:rsid w:val="00093581"/>
    <w:rsid w:val="00093E1D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563C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5F6B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60E0E"/>
    <w:rsid w:val="001627A9"/>
    <w:rsid w:val="0016288B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53CB"/>
    <w:rsid w:val="0018610C"/>
    <w:rsid w:val="00191391"/>
    <w:rsid w:val="001915BB"/>
    <w:rsid w:val="00192130"/>
    <w:rsid w:val="001921FB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AD8"/>
    <w:rsid w:val="001E1D78"/>
    <w:rsid w:val="001E384F"/>
    <w:rsid w:val="001E38E7"/>
    <w:rsid w:val="001E422E"/>
    <w:rsid w:val="001E48AB"/>
    <w:rsid w:val="001E6A8D"/>
    <w:rsid w:val="001E72AC"/>
    <w:rsid w:val="001E73E4"/>
    <w:rsid w:val="001F0503"/>
    <w:rsid w:val="001F10CC"/>
    <w:rsid w:val="001F21F3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2C1D"/>
    <w:rsid w:val="00213AD4"/>
    <w:rsid w:val="00213C72"/>
    <w:rsid w:val="00214C5A"/>
    <w:rsid w:val="00216CDE"/>
    <w:rsid w:val="00216D17"/>
    <w:rsid w:val="002268C7"/>
    <w:rsid w:val="00231E3A"/>
    <w:rsid w:val="002338BA"/>
    <w:rsid w:val="00233B50"/>
    <w:rsid w:val="002344C9"/>
    <w:rsid w:val="00234917"/>
    <w:rsid w:val="002474FB"/>
    <w:rsid w:val="00251212"/>
    <w:rsid w:val="00253093"/>
    <w:rsid w:val="00253690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0D8F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04F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781"/>
    <w:rsid w:val="00332C0A"/>
    <w:rsid w:val="00337C40"/>
    <w:rsid w:val="00340559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0542"/>
    <w:rsid w:val="00352A88"/>
    <w:rsid w:val="0035321E"/>
    <w:rsid w:val="00353357"/>
    <w:rsid w:val="00353C51"/>
    <w:rsid w:val="00354772"/>
    <w:rsid w:val="00355078"/>
    <w:rsid w:val="0035584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5065"/>
    <w:rsid w:val="003A6103"/>
    <w:rsid w:val="003A6E91"/>
    <w:rsid w:val="003A772A"/>
    <w:rsid w:val="003B0BD9"/>
    <w:rsid w:val="003B24BD"/>
    <w:rsid w:val="003B2AA9"/>
    <w:rsid w:val="003B2DD1"/>
    <w:rsid w:val="003B2E21"/>
    <w:rsid w:val="003C00E8"/>
    <w:rsid w:val="003C0D48"/>
    <w:rsid w:val="003C320E"/>
    <w:rsid w:val="003C4CA2"/>
    <w:rsid w:val="003C713D"/>
    <w:rsid w:val="003C790D"/>
    <w:rsid w:val="003D15E2"/>
    <w:rsid w:val="003D379D"/>
    <w:rsid w:val="003D4F2F"/>
    <w:rsid w:val="003D50B6"/>
    <w:rsid w:val="003E1137"/>
    <w:rsid w:val="003E197D"/>
    <w:rsid w:val="003E3409"/>
    <w:rsid w:val="003E383E"/>
    <w:rsid w:val="003E4C59"/>
    <w:rsid w:val="003E6632"/>
    <w:rsid w:val="003E6FF8"/>
    <w:rsid w:val="003F143E"/>
    <w:rsid w:val="003F1787"/>
    <w:rsid w:val="003F1C65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287F"/>
    <w:rsid w:val="00413565"/>
    <w:rsid w:val="00413CE7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60E1"/>
    <w:rsid w:val="004372CE"/>
    <w:rsid w:val="004377A3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32C1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5DA2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7B6"/>
    <w:rsid w:val="004D7D7A"/>
    <w:rsid w:val="004E003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17E90"/>
    <w:rsid w:val="00520175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219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2CB5"/>
    <w:rsid w:val="00573102"/>
    <w:rsid w:val="00573197"/>
    <w:rsid w:val="00573CD8"/>
    <w:rsid w:val="00573DE4"/>
    <w:rsid w:val="00575321"/>
    <w:rsid w:val="005767BB"/>
    <w:rsid w:val="00576FF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1DB"/>
    <w:rsid w:val="005956F5"/>
    <w:rsid w:val="005A17CE"/>
    <w:rsid w:val="005A2E32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1BA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2E49"/>
    <w:rsid w:val="005F362B"/>
    <w:rsid w:val="005F3B43"/>
    <w:rsid w:val="005F52E3"/>
    <w:rsid w:val="005F595B"/>
    <w:rsid w:val="005F5E39"/>
    <w:rsid w:val="005F65B8"/>
    <w:rsid w:val="006020BC"/>
    <w:rsid w:val="00603421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0B2C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0A1D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0FC"/>
    <w:rsid w:val="00675D7D"/>
    <w:rsid w:val="00682663"/>
    <w:rsid w:val="00690058"/>
    <w:rsid w:val="00690134"/>
    <w:rsid w:val="00692556"/>
    <w:rsid w:val="00692A0D"/>
    <w:rsid w:val="00692F59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B25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7A7"/>
    <w:rsid w:val="006F5EAB"/>
    <w:rsid w:val="00700B23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4364"/>
    <w:rsid w:val="007E4E1D"/>
    <w:rsid w:val="007E6F7E"/>
    <w:rsid w:val="007F02C4"/>
    <w:rsid w:val="007F304F"/>
    <w:rsid w:val="007F485F"/>
    <w:rsid w:val="00800899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455C1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1FF2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76877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977B4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01B6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105"/>
    <w:rsid w:val="00916BE8"/>
    <w:rsid w:val="00916F60"/>
    <w:rsid w:val="0091776D"/>
    <w:rsid w:val="0091793A"/>
    <w:rsid w:val="009209B3"/>
    <w:rsid w:val="00920B28"/>
    <w:rsid w:val="0092159C"/>
    <w:rsid w:val="00921BB5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210E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5037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0BFC"/>
    <w:rsid w:val="00A532A5"/>
    <w:rsid w:val="00A54BAD"/>
    <w:rsid w:val="00A55A37"/>
    <w:rsid w:val="00A5617F"/>
    <w:rsid w:val="00A5662D"/>
    <w:rsid w:val="00A578BA"/>
    <w:rsid w:val="00A57986"/>
    <w:rsid w:val="00A63F75"/>
    <w:rsid w:val="00A6616D"/>
    <w:rsid w:val="00A6707C"/>
    <w:rsid w:val="00A679EE"/>
    <w:rsid w:val="00A70007"/>
    <w:rsid w:val="00A71AA0"/>
    <w:rsid w:val="00A71C3B"/>
    <w:rsid w:val="00A742C5"/>
    <w:rsid w:val="00A750EF"/>
    <w:rsid w:val="00A763FE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0901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1171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0E07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2742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47C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429E"/>
    <w:rsid w:val="00BC5C5C"/>
    <w:rsid w:val="00BC78A0"/>
    <w:rsid w:val="00BD1024"/>
    <w:rsid w:val="00BD10E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18B6"/>
    <w:rsid w:val="00C54401"/>
    <w:rsid w:val="00C55181"/>
    <w:rsid w:val="00C56026"/>
    <w:rsid w:val="00C56374"/>
    <w:rsid w:val="00C5747F"/>
    <w:rsid w:val="00C612F4"/>
    <w:rsid w:val="00C61765"/>
    <w:rsid w:val="00C6258A"/>
    <w:rsid w:val="00C66814"/>
    <w:rsid w:val="00C67B7C"/>
    <w:rsid w:val="00C7060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0F71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0C54"/>
    <w:rsid w:val="00D21989"/>
    <w:rsid w:val="00D21E27"/>
    <w:rsid w:val="00D22258"/>
    <w:rsid w:val="00D25478"/>
    <w:rsid w:val="00D27F28"/>
    <w:rsid w:val="00D31263"/>
    <w:rsid w:val="00D32CB2"/>
    <w:rsid w:val="00D3426A"/>
    <w:rsid w:val="00D3481A"/>
    <w:rsid w:val="00D34BA4"/>
    <w:rsid w:val="00D36406"/>
    <w:rsid w:val="00D375A8"/>
    <w:rsid w:val="00D43FC7"/>
    <w:rsid w:val="00D453C2"/>
    <w:rsid w:val="00D503B7"/>
    <w:rsid w:val="00D5276A"/>
    <w:rsid w:val="00D603DE"/>
    <w:rsid w:val="00D60ADC"/>
    <w:rsid w:val="00D60BDE"/>
    <w:rsid w:val="00D62531"/>
    <w:rsid w:val="00D62C29"/>
    <w:rsid w:val="00D63AF8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1E63"/>
    <w:rsid w:val="00D84701"/>
    <w:rsid w:val="00D850D7"/>
    <w:rsid w:val="00D862DF"/>
    <w:rsid w:val="00D86A1F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91D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D7EA2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57E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5B3A"/>
    <w:rsid w:val="00E86100"/>
    <w:rsid w:val="00E86D12"/>
    <w:rsid w:val="00E87755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27AA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1394A"/>
    <w:rsid w:val="00F20FAF"/>
    <w:rsid w:val="00F21276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34E4"/>
    <w:rsid w:val="00F73D5C"/>
    <w:rsid w:val="00F744CE"/>
    <w:rsid w:val="00F74D60"/>
    <w:rsid w:val="00F77E58"/>
    <w:rsid w:val="00F809C4"/>
    <w:rsid w:val="00F8322E"/>
    <w:rsid w:val="00F867FA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4622"/>
    <w:rsid w:val="00FC6A54"/>
    <w:rsid w:val="00FD01DD"/>
    <w:rsid w:val="00FD025F"/>
    <w:rsid w:val="00FD0899"/>
    <w:rsid w:val="00FD108E"/>
    <w:rsid w:val="00FD1109"/>
    <w:rsid w:val="00FD1339"/>
    <w:rsid w:val="00FD29D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088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B1171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B1171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rsid w:val="00016749"/>
    <w:pPr>
      <w:numPr>
        <w:numId w:val="20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styleId="Reviso">
    <w:name w:val="Revision"/>
    <w:hidden/>
    <w:uiPriority w:val="99"/>
    <w:semiHidden/>
    <w:rsid w:val="00EC1F26"/>
    <w:pPr>
      <w:spacing w:after="0" w:line="240" w:lineRule="auto"/>
    </w:pPr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1702-B8A4-4E1B-8135-AC9E0A44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1683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Rodrigo Ritter</cp:lastModifiedBy>
  <cp:revision>13</cp:revision>
  <cp:lastPrinted>2023-03-01T14:10:00Z</cp:lastPrinted>
  <dcterms:created xsi:type="dcterms:W3CDTF">2023-03-01T14:10:00Z</dcterms:created>
  <dcterms:modified xsi:type="dcterms:W3CDTF">2024-02-09T13:54:00Z</dcterms:modified>
</cp:coreProperties>
</file>