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CD4" w:rsidRDefault="0077422B">
      <w:pPr>
        <w:ind w:firstLine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ELABORAÇÃO DA PESQUISA DE PREÇOS</w:t>
      </w:r>
    </w:p>
    <w:p w:rsidR="00E16CD4" w:rsidRDefault="0077422B">
      <w:pPr>
        <w:ind w:firstLine="0"/>
        <w:jc w:val="center"/>
        <w:rPr>
          <w:b/>
          <w:bCs/>
          <w:szCs w:val="18"/>
        </w:rPr>
      </w:pPr>
      <w:r>
        <w:rPr>
          <w:rFonts w:cs="Tahoma"/>
          <w:bCs/>
          <w:szCs w:val="18"/>
        </w:rPr>
        <w:t>Evidenciar o(s) objeto(s), fonte(s), método(s), memória(s) de cálculo(s), agente(s) responsável(eis) pela pesquisa, compatibilidade entre o(s) valor(es) estimado(s) da(s) contratação(</w:t>
      </w:r>
      <w:proofErr w:type="spellStart"/>
      <w:r>
        <w:rPr>
          <w:rFonts w:cs="Tahoma"/>
          <w:bCs/>
          <w:szCs w:val="18"/>
        </w:rPr>
        <w:t>ões</w:t>
      </w:r>
      <w:proofErr w:type="spellEnd"/>
      <w:r>
        <w:rPr>
          <w:rFonts w:cs="Tahoma"/>
          <w:bCs/>
          <w:szCs w:val="18"/>
        </w:rPr>
        <w:t>) com o(s) valor(es) praticado(s) no mercado, assim como a previsão de recursos orçamentários com os compromissos a serem assumidos</w:t>
      </w:r>
    </w:p>
    <w:p w:rsidR="00E16CD4" w:rsidRDefault="00E16CD4"/>
    <w:p w:rsidR="00E16CD4" w:rsidRDefault="0077422B">
      <w:pPr>
        <w:pStyle w:val="Ttulo1"/>
      </w:pPr>
      <w:r>
        <w:t>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E16CD4">
        <w:tc>
          <w:tcPr>
            <w:tcW w:w="10314" w:type="dxa"/>
            <w:gridSpan w:val="4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Natureza(s) do(s) Objeto(s)</w:t>
            </w:r>
          </w:p>
        </w:tc>
      </w:tr>
      <w:tr w:rsidR="00E16CD4">
        <w:tc>
          <w:tcPr>
            <w:tcW w:w="2660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x</w:t>
            </w:r>
            <w:proofErr w:type="gramEnd"/>
            <w:r>
              <w:rPr>
                <w:sz w:val="16"/>
                <w:szCs w:val="16"/>
              </w:rPr>
              <w:t xml:space="preserve"> )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Concessão de Bens</w:t>
            </w:r>
          </w:p>
        </w:tc>
      </w:tr>
      <w:tr w:rsidR="00E16CD4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Permissão de Bens</w:t>
            </w:r>
          </w:p>
        </w:tc>
      </w:tr>
      <w:tr w:rsidR="00E16CD4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Prestação de Serviços 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Fornecimento e prestação de serviço associados</w:t>
            </w:r>
          </w:p>
        </w:tc>
      </w:tr>
    </w:tbl>
    <w:p w:rsidR="00E16CD4" w:rsidRDefault="0077422B">
      <w:pPr>
        <w:pStyle w:val="Ttulo2"/>
      </w:pPr>
      <w:r>
        <w:t>Descrição do 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16CD4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97"/>
            </w:tblGrid>
            <w:tr w:rsidR="00E16CD4">
              <w:trPr>
                <w:trHeight w:val="78"/>
              </w:trPr>
              <w:tc>
                <w:tcPr>
                  <w:tcW w:w="0" w:type="auto"/>
                </w:tcPr>
                <w:p w:rsidR="00E16CD4" w:rsidRDefault="00F32466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Contratação de empresa para </w:t>
                  </w:r>
                  <w:r w:rsidR="0077422B">
                    <w:rPr>
                      <w:sz w:val="16"/>
                      <w:szCs w:val="16"/>
                    </w:rPr>
                    <w:t xml:space="preserve">reconstrução da ponte da Linha </w:t>
                  </w:r>
                  <w:r w:rsidR="00D2017B">
                    <w:rPr>
                      <w:sz w:val="16"/>
                      <w:szCs w:val="16"/>
                    </w:rPr>
                    <w:t>Boa Vista 37</w:t>
                  </w:r>
                  <w:r w:rsidR="00304999">
                    <w:rPr>
                      <w:sz w:val="16"/>
                      <w:szCs w:val="16"/>
                    </w:rPr>
                    <w:t>, com recursos da Defesa Civil.</w:t>
                  </w:r>
                </w:p>
              </w:tc>
            </w:tr>
          </w:tbl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E16CD4" w:rsidRDefault="0077422B">
      <w:pPr>
        <w:pStyle w:val="Ttulo1"/>
      </w:pPr>
      <w:r>
        <w:t>Caracterização das fontes consultadas (combinadas ou não)</w:t>
      </w:r>
    </w:p>
    <w:p w:rsidR="00E16CD4" w:rsidRDefault="0077422B">
      <w:pPr>
        <w:pStyle w:val="Ttulo2"/>
      </w:pPr>
      <w:r>
        <w:t>EM Caso de Locação e/ou Alienação de Bens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16CD4"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Locação e/ou Alienação de Bens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Realizada avaliação mediante pesquisa de mercado com corretor(es) regional(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), cfe. documentação anexa</w:t>
            </w:r>
          </w:p>
        </w:tc>
      </w:tr>
      <w:tr w:rsidR="00E16CD4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Realizada avaliação por meio comissão constituída nos termos da Portaria XXXXX/XXXX</w:t>
            </w:r>
          </w:p>
        </w:tc>
      </w:tr>
      <w:tr w:rsidR="00E16CD4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Realizada avaliação por meio de leiloeiro oficial, cfe. documentação anexa</w:t>
            </w:r>
          </w:p>
        </w:tc>
      </w:tr>
    </w:tbl>
    <w:p w:rsidR="00E16CD4" w:rsidRDefault="0077422B">
      <w:pPr>
        <w:pStyle w:val="Ttulo2"/>
      </w:pPr>
      <w:r>
        <w:t>Em Caso de 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16CD4"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Obras e/ou Serviços de Engenharia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</w:t>
            </w:r>
            <w:r>
              <w:rPr>
                <w:b/>
                <w:bCs/>
                <w:sz w:val="16"/>
                <w:szCs w:val="16"/>
              </w:rPr>
              <w:t>inciso I do § 2º do art. 23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da Lei 14.133/21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bCs/>
                <w:sz w:val="16"/>
                <w:szCs w:val="16"/>
              </w:rPr>
              <w:t>Composição de custos unitários menores ou iguais à mediana do item correspondente do</w:t>
            </w:r>
            <w:r>
              <w:rPr>
                <w:sz w:val="16"/>
                <w:szCs w:val="16"/>
              </w:rPr>
              <w:t xml:space="preserve"> Sistema de Custos Referenciais de Obras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Sicro</w:t>
            </w:r>
            <w:proofErr w:type="spellEnd"/>
            <w:r>
              <w:rPr>
                <w:b/>
                <w:bCs/>
                <w:sz w:val="16"/>
                <w:szCs w:val="16"/>
              </w:rPr>
              <w:t>) para serviços e obras de infraestrutura de transportes</w:t>
            </w:r>
            <w:r>
              <w:rPr>
                <w:sz w:val="16"/>
                <w:szCs w:val="16"/>
              </w:rPr>
              <w:t>.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x</w:t>
            </w:r>
            <w:proofErr w:type="gramEnd"/>
            <w:r>
              <w:rPr>
                <w:sz w:val="16"/>
                <w:szCs w:val="16"/>
              </w:rPr>
              <w:t xml:space="preserve"> ) Cfe. </w:t>
            </w:r>
            <w:r>
              <w:rPr>
                <w:b/>
                <w:bCs/>
                <w:sz w:val="16"/>
                <w:szCs w:val="16"/>
              </w:rPr>
              <w:t>inciso I do § 2º do art. 23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da Lei 14.133/21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bCs/>
                <w:sz w:val="16"/>
                <w:szCs w:val="16"/>
              </w:rPr>
              <w:t>Composição de custos unitários menores ou iguais à mediana do item correspondente do</w:t>
            </w:r>
            <w:r>
              <w:rPr>
                <w:sz w:val="16"/>
                <w:szCs w:val="16"/>
              </w:rPr>
              <w:t xml:space="preserve"> Sistema Nacional de Pesquisa de Custos e Índices de Construção Civil</w:t>
            </w:r>
            <w:r>
              <w:rPr>
                <w:b/>
                <w:bCs/>
                <w:sz w:val="16"/>
                <w:szCs w:val="16"/>
              </w:rPr>
              <w:t xml:space="preserve"> (Sinapi) para as demais obras e serviços de engenharia e com base em três orçamentos de pesquisa de mercado.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</w:t>
            </w:r>
            <w:r>
              <w:rPr>
                <w:b/>
                <w:bCs/>
                <w:sz w:val="16"/>
                <w:szCs w:val="16"/>
              </w:rPr>
              <w:t>inciso II do § 2º do art. 23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da Lei 14.133/21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bCs/>
                <w:sz w:val="16"/>
                <w:szCs w:val="16"/>
              </w:rPr>
              <w:t>Dados de pesquisa publicada em mídia especializada, de tabela de referência</w:t>
            </w:r>
            <w:r>
              <w:rPr>
                <w:sz w:val="16"/>
                <w:szCs w:val="16"/>
              </w:rPr>
              <w:t xml:space="preserve"> formalmente aprovada pelo Poder Executivo, </w:t>
            </w:r>
            <w:r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>
              <w:rPr>
                <w:sz w:val="16"/>
                <w:szCs w:val="16"/>
              </w:rPr>
              <w:t>, desde que atualizados no momento da pesquisa, contendo data e horário de acesso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</w:t>
            </w:r>
            <w:r>
              <w:rPr>
                <w:b/>
                <w:bCs/>
                <w:sz w:val="16"/>
                <w:szCs w:val="16"/>
              </w:rPr>
              <w:t>inciso III do § 2º do art. 23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do Lei 14.133/21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>, em execução ou concluídas no período de 01 ano anterior à data da pesquisa de preços, observado o índice de atualização de preços correspondente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</w:t>
            </w:r>
            <w:r>
              <w:rPr>
                <w:b/>
                <w:bCs/>
                <w:sz w:val="16"/>
                <w:szCs w:val="16"/>
              </w:rPr>
              <w:t>inciso IV do § 2º do art. 23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do Lei 14.133/21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>
              <w:rPr>
                <w:sz w:val="16"/>
                <w:szCs w:val="16"/>
              </w:rPr>
              <w:t>, desde que a data das notas fiscais esteja compreendida no período de até 01 ano anterior a data de divulgação do edital, observado de índice de atualização de preços correspondente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</w:t>
            </w:r>
            <w:r>
              <w:rPr>
                <w:b/>
                <w:bCs/>
                <w:sz w:val="16"/>
                <w:szCs w:val="16"/>
              </w:rPr>
              <w:t>§§ 1º e 2º do art. 38  do Dec. Munic. 2.130/23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bCs/>
                <w:sz w:val="16"/>
                <w:szCs w:val="16"/>
              </w:rPr>
              <w:t>Demonstrado em planilha(s) anexa(s)</w:t>
            </w:r>
            <w:r>
              <w:rPr>
                <w:sz w:val="16"/>
                <w:szCs w:val="16"/>
              </w:rPr>
              <w:t xml:space="preserve">, contendo os parâmetros e critérios estabelecidos no </w:t>
            </w:r>
            <w:r>
              <w:rPr>
                <w:b/>
                <w:bCs/>
                <w:sz w:val="16"/>
                <w:szCs w:val="16"/>
              </w:rPr>
              <w:t>Decreto Federal 7.893/2013.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</w:t>
            </w:r>
            <w:r>
              <w:rPr>
                <w:b/>
                <w:bCs/>
                <w:sz w:val="16"/>
                <w:szCs w:val="16"/>
              </w:rPr>
              <w:t>§ 3º do art. 38 do Dec. Munic. 2.130/23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bCs/>
                <w:sz w:val="16"/>
                <w:szCs w:val="16"/>
              </w:rPr>
              <w:t>IN SEGES/ME 73 e alterações posteriores</w:t>
            </w:r>
            <w:r>
              <w:rPr>
                <w:sz w:val="16"/>
                <w:szCs w:val="16"/>
              </w:rPr>
              <w:t xml:space="preserve"> (por existirem recursos da União decorrentes de transferência voluntárias)</w:t>
            </w:r>
          </w:p>
        </w:tc>
      </w:tr>
      <w:tr w:rsidR="00E16CD4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</w:t>
            </w:r>
            <w:r>
              <w:rPr>
                <w:b/>
                <w:bCs/>
                <w:sz w:val="16"/>
                <w:szCs w:val="16"/>
              </w:rPr>
              <w:t>§ 4º do art. 38 do Dec. Munic. 2.130/23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i/>
                <w:iCs/>
                <w:sz w:val="16"/>
                <w:szCs w:val="16"/>
              </w:rPr>
              <w:t>oftware</w:t>
            </w:r>
            <w:r>
              <w:rPr>
                <w:b/>
                <w:bCs/>
                <w:sz w:val="16"/>
                <w:szCs w:val="16"/>
              </w:rPr>
              <w:t xml:space="preserve"> específico de elaboração orçamentária</w:t>
            </w:r>
            <w:r>
              <w:rPr>
                <w:sz w:val="16"/>
                <w:szCs w:val="16"/>
              </w:rPr>
              <w:t xml:space="preserve"> (por existirem apenas recursos próprios)</w:t>
            </w:r>
          </w:p>
        </w:tc>
      </w:tr>
      <w:tr w:rsidR="00E16CD4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</w:t>
            </w:r>
            <w:r>
              <w:rPr>
                <w:b/>
                <w:bCs/>
                <w:sz w:val="16"/>
                <w:szCs w:val="16"/>
              </w:rPr>
              <w:t>§ 5º do art. 38 do Dec. Munic. 2.130/23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bCs/>
                <w:sz w:val="16"/>
                <w:szCs w:val="16"/>
              </w:rPr>
              <w:t>Adesão à ata de registro de preço de outro órgão e/ou ente</w:t>
            </w:r>
            <w:r>
              <w:rPr>
                <w:sz w:val="16"/>
                <w:szCs w:val="16"/>
              </w:rPr>
              <w:t>, após ser aferida a vantagem econômica e realizada</w:t>
            </w:r>
          </w:p>
        </w:tc>
      </w:tr>
    </w:tbl>
    <w:p w:rsidR="00E16CD4" w:rsidRDefault="0077422B">
      <w:pPr>
        <w:pStyle w:val="Ttulo3"/>
      </w:pPr>
      <w:r>
        <w:t xml:space="preserve"> Informações Complementares Utilizados para as 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992"/>
        <w:gridCol w:w="2268"/>
        <w:gridCol w:w="993"/>
        <w:gridCol w:w="1757"/>
        <w:gridCol w:w="1899"/>
      </w:tblGrid>
      <w:tr w:rsidR="00E16CD4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Não se aplica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informações abaixo (memória de cálculo disponível no processo)</w:t>
            </w:r>
          </w:p>
        </w:tc>
      </w:tr>
      <w:tr w:rsidR="00E16CD4">
        <w:trPr>
          <w:trHeight w:val="27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BDI: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ES: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69,64% 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Onerado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x</w:t>
            </w:r>
            <w:proofErr w:type="gramEnd"/>
            <w:r>
              <w:rPr>
                <w:sz w:val="16"/>
                <w:szCs w:val="16"/>
              </w:rPr>
              <w:t>) Desonerado</w:t>
            </w:r>
          </w:p>
        </w:tc>
      </w:tr>
      <w:tr w:rsidR="00E16CD4">
        <w:tblPrEx>
          <w:tblBorders>
            <w:top w:val="single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Foram observadas as orientações existentes na Instrução Normativa do TCE/RS nº 023/2004 e alterações posteriores</w:t>
            </w:r>
          </w:p>
        </w:tc>
      </w:tr>
    </w:tbl>
    <w:p w:rsidR="00E16CD4" w:rsidRDefault="0077422B">
      <w:pPr>
        <w:pStyle w:val="Ttulo3"/>
      </w:pPr>
      <w:r>
        <w:t>Outros Documentos Elaborados pela Engenharia Para Pesquisa de Preços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16CD4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Não se aplica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Anteprojeto (Lei 14.133/21, art. 6º, Inciso XXIV)</w:t>
            </w:r>
          </w:p>
        </w:tc>
      </w:tr>
      <w:tr w:rsidR="00E16CD4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x</w:t>
            </w:r>
            <w:proofErr w:type="gramEnd"/>
            <w:r>
              <w:rPr>
                <w:sz w:val="16"/>
                <w:szCs w:val="16"/>
              </w:rPr>
              <w:t xml:space="preserve"> ) Projeto Básico (Lei 14.133/21, art. 6º, Inciso XXV)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Projeto Executivo (Lei 14.133/21, art. 6º, Inciso XXV)</w:t>
            </w:r>
          </w:p>
        </w:tc>
      </w:tr>
    </w:tbl>
    <w:p w:rsidR="00E16CD4" w:rsidRDefault="0077422B">
      <w:pPr>
        <w:pStyle w:val="Ttulo2"/>
      </w:pPr>
      <w:r>
        <w:t>Em Caso de Bens e/ou Serviços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16CD4"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Bens e/ou Serviços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</w:t>
            </w:r>
            <w:r>
              <w:rPr>
                <w:b/>
                <w:bCs/>
                <w:sz w:val="16"/>
                <w:szCs w:val="16"/>
              </w:rPr>
              <w:t>inciso I do art. 35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do Dec. Munic. 2.130/23</w:t>
            </w:r>
            <w:r>
              <w:rPr>
                <w:sz w:val="16"/>
                <w:szCs w:val="16"/>
              </w:rPr>
              <w:t xml:space="preserve"> - C</w:t>
            </w:r>
            <w:r>
              <w:rPr>
                <w:b/>
                <w:bCs/>
                <w:sz w:val="16"/>
                <w:szCs w:val="16"/>
              </w:rPr>
              <w:t>omposição de custos unitários menores ou iguais à mediana do item correspondente aos sistemas oficiais de governo</w:t>
            </w:r>
            <w:r>
              <w:rPr>
                <w:sz w:val="16"/>
                <w:szCs w:val="16"/>
              </w:rPr>
              <w:t>, observado de atualização de preços o índice correspondente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Pr="0077422B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 w:rsidRPr="0077422B">
              <w:rPr>
                <w:sz w:val="16"/>
                <w:szCs w:val="16"/>
              </w:rPr>
              <w:lastRenderedPageBreak/>
              <w:t>(  )</w:t>
            </w:r>
            <w:proofErr w:type="gramEnd"/>
            <w:r w:rsidRPr="0077422B">
              <w:rPr>
                <w:sz w:val="16"/>
                <w:szCs w:val="16"/>
              </w:rPr>
              <w:t xml:space="preserve"> Cfe. </w:t>
            </w:r>
            <w:r w:rsidRPr="0077422B">
              <w:rPr>
                <w:b/>
                <w:bCs/>
                <w:sz w:val="16"/>
                <w:szCs w:val="16"/>
              </w:rPr>
              <w:t>inciso II do art. 35 do Dec. Munic. 2.130/23</w:t>
            </w:r>
            <w:r w:rsidRPr="0077422B">
              <w:rPr>
                <w:sz w:val="16"/>
                <w:szCs w:val="16"/>
              </w:rPr>
              <w:t xml:space="preserve"> - </w:t>
            </w:r>
            <w:r w:rsidRPr="0077422B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 w:rsidRPr="0077422B">
              <w:rPr>
                <w:sz w:val="16"/>
                <w:szCs w:val="16"/>
              </w:rPr>
              <w:t>, em execução ou concluídas no período de 01 ano anterior à data da pesquisa de preços, observado o índice de atualização de preços correspondente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Pr="0077422B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 w:rsidRPr="0077422B">
              <w:rPr>
                <w:sz w:val="16"/>
                <w:szCs w:val="16"/>
              </w:rPr>
              <w:t>(  )</w:t>
            </w:r>
            <w:proofErr w:type="gramEnd"/>
            <w:r w:rsidRPr="0077422B">
              <w:rPr>
                <w:sz w:val="16"/>
                <w:szCs w:val="16"/>
              </w:rPr>
              <w:t xml:space="preserve"> Cfe. </w:t>
            </w:r>
            <w:r w:rsidRPr="0077422B">
              <w:rPr>
                <w:b/>
                <w:bCs/>
                <w:sz w:val="16"/>
                <w:szCs w:val="16"/>
              </w:rPr>
              <w:t>inciso II do art. 35 do Dec. Munic. 2.130/23</w:t>
            </w:r>
            <w:r w:rsidRPr="0077422B">
              <w:rPr>
                <w:sz w:val="16"/>
                <w:szCs w:val="16"/>
              </w:rPr>
              <w:t xml:space="preserve"> - </w:t>
            </w:r>
            <w:r w:rsidRPr="0077422B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 w:rsidRPr="0077422B">
              <w:rPr>
                <w:sz w:val="16"/>
                <w:szCs w:val="16"/>
              </w:rPr>
              <w:t>, em execução ou concluídas no período superior a 01 ano à data da pesquisa de preços, observado o índice de atualização de preços correspondente (</w:t>
            </w:r>
            <w:r w:rsidRPr="0077422B">
              <w:rPr>
                <w:b/>
                <w:bCs/>
                <w:sz w:val="16"/>
                <w:szCs w:val="16"/>
              </w:rPr>
              <w:t>necessário realizar justificativa no item 2.3.3</w:t>
            </w:r>
            <w:r w:rsidRPr="0077422B">
              <w:rPr>
                <w:sz w:val="16"/>
                <w:szCs w:val="16"/>
              </w:rPr>
              <w:t>)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Pr="0077422B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 w:rsidRPr="0077422B">
              <w:rPr>
                <w:sz w:val="16"/>
                <w:szCs w:val="16"/>
              </w:rPr>
              <w:t>(  )</w:t>
            </w:r>
            <w:proofErr w:type="gramEnd"/>
            <w:r w:rsidRPr="0077422B">
              <w:rPr>
                <w:sz w:val="16"/>
                <w:szCs w:val="16"/>
              </w:rPr>
              <w:t xml:space="preserve"> Cfe. </w:t>
            </w:r>
            <w:r w:rsidRPr="0077422B">
              <w:rPr>
                <w:b/>
                <w:bCs/>
                <w:sz w:val="16"/>
                <w:szCs w:val="16"/>
              </w:rPr>
              <w:t>inciso III do art. 35</w:t>
            </w:r>
            <w:r w:rsidRPr="0077422B">
              <w:rPr>
                <w:sz w:val="16"/>
                <w:szCs w:val="16"/>
              </w:rPr>
              <w:t xml:space="preserve"> </w:t>
            </w:r>
            <w:r w:rsidRPr="0077422B">
              <w:rPr>
                <w:b/>
                <w:bCs/>
                <w:sz w:val="16"/>
                <w:szCs w:val="16"/>
              </w:rPr>
              <w:t>do Dec. Munic. 2.130/23</w:t>
            </w:r>
            <w:r w:rsidRPr="0077422B">
              <w:rPr>
                <w:sz w:val="16"/>
                <w:szCs w:val="16"/>
              </w:rPr>
              <w:t xml:space="preserve"> - </w:t>
            </w:r>
            <w:r w:rsidRPr="0077422B">
              <w:rPr>
                <w:b/>
                <w:bCs/>
                <w:sz w:val="16"/>
                <w:szCs w:val="16"/>
              </w:rPr>
              <w:t>Dados de pesquisa publicada em mídia especializada, de tabela de referência</w:t>
            </w:r>
            <w:r w:rsidRPr="0077422B">
              <w:rPr>
                <w:sz w:val="16"/>
                <w:szCs w:val="16"/>
              </w:rPr>
              <w:t xml:space="preserve"> formalmente aprovada pelo Poder Executivo, </w:t>
            </w:r>
            <w:r w:rsidRPr="0077422B"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 w:rsidRPr="0077422B">
              <w:rPr>
                <w:sz w:val="16"/>
                <w:szCs w:val="16"/>
              </w:rPr>
              <w:t>, desde que atualizados no momento da pesquisa e compreendidos no intervalo de até 06 meses de antecedência da data de divulgação do edital, contendo data e horário de acesso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Pr="0077422B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 w:rsidRPr="0077422B">
              <w:rPr>
                <w:sz w:val="16"/>
                <w:szCs w:val="16"/>
              </w:rPr>
              <w:t>(  )</w:t>
            </w:r>
            <w:proofErr w:type="gramEnd"/>
            <w:r w:rsidRPr="0077422B">
              <w:rPr>
                <w:sz w:val="16"/>
                <w:szCs w:val="16"/>
              </w:rPr>
              <w:t xml:space="preserve"> Cfe. </w:t>
            </w:r>
            <w:r w:rsidRPr="0077422B">
              <w:rPr>
                <w:b/>
                <w:bCs/>
                <w:sz w:val="16"/>
                <w:szCs w:val="16"/>
              </w:rPr>
              <w:t>inciso IV do art. 35 do Dec. Munic. 2.130/23</w:t>
            </w:r>
            <w:r w:rsidRPr="0077422B">
              <w:rPr>
                <w:sz w:val="16"/>
                <w:szCs w:val="16"/>
              </w:rPr>
              <w:t xml:space="preserve"> - </w:t>
            </w:r>
            <w:r w:rsidRPr="0077422B">
              <w:rPr>
                <w:b/>
                <w:bCs/>
                <w:sz w:val="16"/>
                <w:szCs w:val="16"/>
              </w:rPr>
              <w:t>Pesquisa direta com, no mínimo 3 fornecedores, mediante solicitação formal</w:t>
            </w:r>
            <w:r w:rsidRPr="0077422B">
              <w:rPr>
                <w:sz w:val="16"/>
                <w:szCs w:val="16"/>
              </w:rPr>
              <w:t xml:space="preserve"> de cotação, por meio de ofício ou e-mail, desde que seja apresentada justificativa da escolha desses fornecedores e que tenham sido obtidos orçamentos com menos de 06 meses de antecedência da data de divulgação do edital (</w:t>
            </w:r>
            <w:r w:rsidRPr="0077422B">
              <w:rPr>
                <w:b/>
                <w:bCs/>
                <w:sz w:val="16"/>
                <w:szCs w:val="16"/>
              </w:rPr>
              <w:t>necessário realizar justificativa no item 2.3.1</w:t>
            </w:r>
            <w:r w:rsidRPr="0077422B">
              <w:rPr>
                <w:sz w:val="16"/>
                <w:szCs w:val="16"/>
              </w:rPr>
              <w:t>)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Pr="0077422B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 w:rsidRPr="0077422B">
              <w:rPr>
                <w:sz w:val="16"/>
                <w:szCs w:val="16"/>
              </w:rPr>
              <w:t>(  )</w:t>
            </w:r>
            <w:proofErr w:type="gramEnd"/>
            <w:r w:rsidRPr="0077422B">
              <w:rPr>
                <w:sz w:val="16"/>
                <w:szCs w:val="16"/>
              </w:rPr>
              <w:t xml:space="preserve"> Cfe. </w:t>
            </w:r>
            <w:r w:rsidRPr="0077422B">
              <w:rPr>
                <w:b/>
                <w:bCs/>
                <w:sz w:val="16"/>
                <w:szCs w:val="16"/>
              </w:rPr>
              <w:t>inciso V do art. 35 do Dec. Munic. 2.130/23</w:t>
            </w:r>
            <w:r w:rsidRPr="0077422B">
              <w:rPr>
                <w:sz w:val="16"/>
                <w:szCs w:val="16"/>
              </w:rPr>
              <w:t xml:space="preserve"> - </w:t>
            </w:r>
            <w:r w:rsidRPr="0077422B"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 w:rsidRPr="0077422B">
              <w:rPr>
                <w:sz w:val="16"/>
                <w:szCs w:val="16"/>
              </w:rPr>
              <w:t>, desde que a data das notas fiscais esteja compreendida no período de até 01 ano anterior a data de divulgação do edital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Pr="0077422B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 w:rsidRPr="0077422B">
              <w:rPr>
                <w:sz w:val="16"/>
                <w:szCs w:val="16"/>
              </w:rPr>
              <w:t>(  )</w:t>
            </w:r>
            <w:proofErr w:type="gramEnd"/>
            <w:r w:rsidRPr="0077422B">
              <w:rPr>
                <w:sz w:val="16"/>
                <w:szCs w:val="16"/>
              </w:rPr>
              <w:t xml:space="preserve"> Cfe. </w:t>
            </w:r>
            <w:r w:rsidRPr="0077422B">
              <w:rPr>
                <w:b/>
                <w:bCs/>
                <w:sz w:val="16"/>
                <w:szCs w:val="16"/>
              </w:rPr>
              <w:t>§1º do art. 35 do Dec. Munic. 2.130/23</w:t>
            </w:r>
            <w:r w:rsidRPr="0077422B">
              <w:rPr>
                <w:sz w:val="16"/>
                <w:szCs w:val="16"/>
              </w:rPr>
              <w:t xml:space="preserve"> - </w:t>
            </w:r>
            <w:r w:rsidRPr="0077422B">
              <w:rPr>
                <w:b/>
                <w:bCs/>
                <w:sz w:val="16"/>
                <w:szCs w:val="16"/>
              </w:rPr>
              <w:t>Estimativa mediante a utilização de contratações de objetos idênticos, comercializados pela futura contratada</w:t>
            </w:r>
            <w:r w:rsidRPr="0077422B">
              <w:rPr>
                <w:sz w:val="16"/>
                <w:szCs w:val="16"/>
              </w:rPr>
              <w:t>, por meio de apresentação de notas fiscais emitidas para outros contratantes, no período de até 02 anos anteriores à data da contratação pela Administração (</w:t>
            </w:r>
            <w:r w:rsidRPr="0077422B">
              <w:rPr>
                <w:b/>
                <w:bCs/>
                <w:sz w:val="16"/>
                <w:szCs w:val="16"/>
              </w:rPr>
              <w:t>necessário realizar justificativa no item 2.3.2</w:t>
            </w:r>
            <w:r w:rsidRPr="0077422B">
              <w:rPr>
                <w:sz w:val="16"/>
                <w:szCs w:val="16"/>
              </w:rPr>
              <w:t>)</w:t>
            </w:r>
          </w:p>
        </w:tc>
      </w:tr>
      <w:tr w:rsidR="00E16CD4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:rsidR="00E16CD4" w:rsidRPr="0077422B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 w:rsidRPr="0077422B">
              <w:rPr>
                <w:sz w:val="16"/>
                <w:szCs w:val="16"/>
              </w:rPr>
              <w:t>(  )</w:t>
            </w:r>
            <w:proofErr w:type="gramEnd"/>
            <w:r w:rsidRPr="0077422B">
              <w:rPr>
                <w:sz w:val="16"/>
                <w:szCs w:val="16"/>
              </w:rPr>
              <w:t xml:space="preserve"> Cfe. </w:t>
            </w:r>
            <w:r w:rsidRPr="0077422B">
              <w:rPr>
                <w:b/>
                <w:bCs/>
                <w:sz w:val="16"/>
                <w:szCs w:val="16"/>
              </w:rPr>
              <w:t>§2º do art. 35 do Dec. Munic. 2.130/23</w:t>
            </w:r>
            <w:r w:rsidRPr="0077422B">
              <w:rPr>
                <w:sz w:val="16"/>
                <w:szCs w:val="16"/>
              </w:rPr>
              <w:t xml:space="preserve"> - </w:t>
            </w:r>
            <w:r w:rsidRPr="0077422B">
              <w:rPr>
                <w:b/>
                <w:bCs/>
                <w:sz w:val="16"/>
                <w:szCs w:val="16"/>
              </w:rPr>
              <w:t>Estimativa mediante objetos semelhantes de mesma natureza, contendo as especificações técnicas que demonstrem a similaridade com o objeto pretendido</w:t>
            </w:r>
            <w:r w:rsidRPr="0077422B">
              <w:rPr>
                <w:sz w:val="16"/>
                <w:szCs w:val="16"/>
              </w:rPr>
              <w:t>, caso o fornecedor não tenha comercializado o objeto anteriormente (</w:t>
            </w:r>
            <w:r w:rsidRPr="0077422B">
              <w:rPr>
                <w:b/>
                <w:bCs/>
                <w:sz w:val="16"/>
                <w:szCs w:val="16"/>
              </w:rPr>
              <w:t>necessário realizar justificativa no item 2.3.2</w:t>
            </w:r>
            <w:r w:rsidRPr="0077422B">
              <w:rPr>
                <w:sz w:val="16"/>
                <w:szCs w:val="16"/>
              </w:rPr>
              <w:t>)</w:t>
            </w:r>
          </w:p>
        </w:tc>
      </w:tr>
    </w:tbl>
    <w:p w:rsidR="00E16CD4" w:rsidRDefault="0077422B">
      <w:pPr>
        <w:pStyle w:val="Ttulo3"/>
      </w:pPr>
      <w:r>
        <w:t xml:space="preserve"> Complementação de Informações no Caso de Pesquisa Direta com Fornecedores (Inciso IV do Art. 35 do Decreto Municipal)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"/>
        <w:gridCol w:w="141"/>
        <w:gridCol w:w="545"/>
        <w:gridCol w:w="448"/>
        <w:gridCol w:w="992"/>
        <w:gridCol w:w="992"/>
        <w:gridCol w:w="992"/>
        <w:gridCol w:w="993"/>
        <w:gridCol w:w="992"/>
        <w:gridCol w:w="963"/>
      </w:tblGrid>
      <w:tr w:rsidR="00E16CD4">
        <w:trPr>
          <w:trHeight w:val="163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Relação nominal dos fornecedores consultados: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Pr="000707B6" w:rsidRDefault="000707B6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0707B6">
              <w:rPr>
                <w:sz w:val="16"/>
                <w:szCs w:val="16"/>
              </w:rPr>
              <w:t>ARTEBASE Construtora</w:t>
            </w:r>
            <w:proofErr w:type="gramEnd"/>
            <w:r w:rsidRPr="000707B6">
              <w:rPr>
                <w:sz w:val="16"/>
                <w:szCs w:val="16"/>
              </w:rPr>
              <w:t xml:space="preserve"> LTDA</w:t>
            </w: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Pr="000707B6" w:rsidRDefault="000707B6">
            <w:pPr>
              <w:ind w:firstLine="0"/>
              <w:jc w:val="left"/>
              <w:rPr>
                <w:sz w:val="16"/>
                <w:szCs w:val="16"/>
              </w:rPr>
            </w:pPr>
            <w:r w:rsidRPr="000707B6">
              <w:rPr>
                <w:sz w:val="16"/>
                <w:szCs w:val="16"/>
              </w:rPr>
              <w:t>CONSTRUTORA EDIL LTDA</w:t>
            </w: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Pr="000707B6" w:rsidRDefault="000707B6">
            <w:pPr>
              <w:ind w:firstLine="0"/>
              <w:jc w:val="left"/>
              <w:rPr>
                <w:sz w:val="16"/>
                <w:szCs w:val="16"/>
              </w:rPr>
            </w:pPr>
            <w:r w:rsidRPr="000707B6">
              <w:rPr>
                <w:sz w:val="16"/>
                <w:szCs w:val="16"/>
              </w:rPr>
              <w:t>MAWI CONSTRUÇÃO E SERVIÇOS EIRELI</w:t>
            </w: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:rsidR="00E16CD4" w:rsidRDefault="00E16CD4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16CD4">
        <w:trPr>
          <w:trHeight w:val="274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Fornecedores que não enviaram cotação no prazo estabelecido: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8</w:t>
            </w:r>
          </w:p>
        </w:tc>
      </w:tr>
      <w:tr w:rsidR="00E16CD4">
        <w:trPr>
          <w:trHeight w:val="274"/>
        </w:trPr>
        <w:tc>
          <w:tcPr>
            <w:tcW w:w="2547" w:type="dxa"/>
            <w:vMerge/>
            <w:shd w:val="clear" w:color="auto" w:fill="auto"/>
            <w:vAlign w:val="center"/>
          </w:tcPr>
          <w:p w:rsidR="00E16CD4" w:rsidRDefault="00E16CD4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16</w:t>
            </w:r>
          </w:p>
        </w:tc>
      </w:tr>
      <w:tr w:rsidR="00E16CD4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da escolha dos fornecedores para cotação:</w:t>
            </w:r>
          </w:p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Empresas do ramo de atividade </w:t>
            </w:r>
            <w:r w:rsidR="002F2640">
              <w:rPr>
                <w:bCs/>
                <w:sz w:val="16"/>
                <w:szCs w:val="16"/>
              </w:rPr>
              <w:t>pertinente</w:t>
            </w:r>
            <w:r>
              <w:rPr>
                <w:bCs/>
                <w:sz w:val="16"/>
                <w:szCs w:val="16"/>
              </w:rPr>
              <w:t xml:space="preserve"> para a execução do serviço e que possu</w:t>
            </w:r>
            <w:r w:rsidR="002F2640">
              <w:rPr>
                <w:bCs/>
                <w:sz w:val="16"/>
                <w:szCs w:val="16"/>
              </w:rPr>
              <w:t>em</w:t>
            </w:r>
            <w:r>
              <w:rPr>
                <w:bCs/>
                <w:sz w:val="16"/>
                <w:szCs w:val="16"/>
              </w:rPr>
              <w:t xml:space="preserve"> frota</w:t>
            </w:r>
            <w:r w:rsidR="002F2640">
              <w:rPr>
                <w:bCs/>
                <w:sz w:val="16"/>
                <w:szCs w:val="16"/>
              </w:rPr>
              <w:t>, recursos humanos, equipamentos/maquinário compatível</w:t>
            </w:r>
            <w:r>
              <w:rPr>
                <w:bCs/>
                <w:sz w:val="16"/>
                <w:szCs w:val="16"/>
              </w:rPr>
              <w:t xml:space="preserve"> para </w:t>
            </w:r>
            <w:r w:rsidR="002F2640">
              <w:rPr>
                <w:bCs/>
                <w:sz w:val="16"/>
                <w:szCs w:val="16"/>
              </w:rPr>
              <w:t xml:space="preserve">a perfeita execução </w:t>
            </w:r>
            <w:r>
              <w:rPr>
                <w:bCs/>
                <w:sz w:val="16"/>
                <w:szCs w:val="16"/>
              </w:rPr>
              <w:t>da obra.</w:t>
            </w:r>
          </w:p>
          <w:p w:rsidR="00E16CD4" w:rsidRDefault="00E16CD4">
            <w:pPr>
              <w:ind w:firstLine="0"/>
              <w:rPr>
                <w:sz w:val="16"/>
                <w:szCs w:val="16"/>
              </w:rPr>
            </w:pPr>
          </w:p>
        </w:tc>
      </w:tr>
      <w:tr w:rsidR="00E16CD4">
        <w:trPr>
          <w:trHeight w:val="163"/>
        </w:trPr>
        <w:tc>
          <w:tcPr>
            <w:tcW w:w="3942" w:type="dxa"/>
            <w:gridSpan w:val="4"/>
            <w:shd w:val="clear" w:color="auto" w:fill="auto"/>
            <w:vAlign w:val="center"/>
          </w:tcPr>
          <w:p w:rsidR="00E16CD4" w:rsidRDefault="0077422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Prazo de resposta conferido ao(s) fornecedor(es)</w:t>
            </w:r>
          </w:p>
        </w:tc>
        <w:tc>
          <w:tcPr>
            <w:tcW w:w="6372" w:type="dxa"/>
            <w:gridSpan w:val="7"/>
            <w:shd w:val="clear" w:color="auto" w:fill="auto"/>
            <w:vAlign w:val="center"/>
          </w:tcPr>
          <w:p w:rsidR="00E16CD4" w:rsidRDefault="0077422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dias</w:t>
            </w:r>
          </w:p>
        </w:tc>
      </w:tr>
      <w:tr w:rsidR="00E16CD4">
        <w:trPr>
          <w:trHeight w:val="274"/>
        </w:trPr>
        <w:tc>
          <w:tcPr>
            <w:tcW w:w="10314" w:type="dxa"/>
            <w:gridSpan w:val="11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(x) As </w:t>
            </w:r>
            <w:r>
              <w:rPr>
                <w:b/>
                <w:bCs/>
                <w:sz w:val="16"/>
                <w:szCs w:val="16"/>
              </w:rPr>
              <w:t>propostas formais obtidas contiveram, ao menos</w:t>
            </w:r>
            <w:r>
              <w:rPr>
                <w:sz w:val="16"/>
                <w:szCs w:val="16"/>
              </w:rPr>
              <w:t>: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descrição do objeto, valor unitário e total;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</w:t>
            </w:r>
            <w:r>
              <w:rPr>
                <w:sz w:val="16"/>
                <w:szCs w:val="16"/>
              </w:rPr>
              <w:t xml:space="preserve"> número do Cadastro de Pessoa Física - CPF ou do Cadastro Nacional de Pessoa Jurídica - CNPJ do proponente;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c)</w:t>
            </w:r>
            <w:r>
              <w:rPr>
                <w:sz w:val="16"/>
                <w:szCs w:val="16"/>
              </w:rPr>
              <w:t xml:space="preserve"> endereços físico e eletrônico e telefone de contato;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d)</w:t>
            </w:r>
            <w:r>
              <w:rPr>
                <w:sz w:val="16"/>
                <w:szCs w:val="16"/>
              </w:rPr>
              <w:t xml:space="preserve"> data de emissão;</w:t>
            </w:r>
          </w:p>
          <w:p w:rsidR="00E16CD4" w:rsidRDefault="0077422B">
            <w:r>
              <w:rPr>
                <w:b/>
                <w:sz w:val="16"/>
                <w:szCs w:val="16"/>
              </w:rPr>
              <w:t>e)</w:t>
            </w:r>
            <w:r>
              <w:rPr>
                <w:sz w:val="16"/>
                <w:szCs w:val="16"/>
              </w:rPr>
              <w:t xml:space="preserve"> nome completo e identificação do responsável</w:t>
            </w:r>
          </w:p>
        </w:tc>
      </w:tr>
      <w:tr w:rsidR="00E16CD4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left="306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(x) Os </w:t>
            </w:r>
            <w:r>
              <w:rPr>
                <w:b/>
                <w:bCs/>
                <w:sz w:val="16"/>
                <w:szCs w:val="16"/>
              </w:rPr>
              <w:t>fornecedores foram informados das características da contratação</w:t>
            </w:r>
            <w:r>
              <w:rPr>
                <w:sz w:val="16"/>
                <w:szCs w:val="16"/>
              </w:rPr>
              <w:t xml:space="preserve">, assim como </w:t>
            </w:r>
            <w:r>
              <w:rPr>
                <w:b/>
                <w:bCs/>
                <w:sz w:val="16"/>
                <w:szCs w:val="16"/>
              </w:rPr>
              <w:t>das condições comerciais praticadas</w:t>
            </w:r>
            <w:r>
              <w:rPr>
                <w:sz w:val="16"/>
                <w:szCs w:val="16"/>
              </w:rPr>
              <w:t xml:space="preserve"> para o(s) objeto(s) a ser(em) contratado(s):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Quantidade estimada a ser contratada;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</w:t>
            </w:r>
            <w:r>
              <w:rPr>
                <w:sz w:val="16"/>
                <w:szCs w:val="16"/>
              </w:rPr>
              <w:t xml:space="preserve"> Custos, locais e prazos de entrega;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c)</w:t>
            </w:r>
            <w:r>
              <w:rPr>
                <w:sz w:val="16"/>
                <w:szCs w:val="16"/>
              </w:rPr>
              <w:t xml:space="preserve"> Formas e prazos de pagamento;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d)</w:t>
            </w:r>
            <w:r>
              <w:rPr>
                <w:sz w:val="16"/>
                <w:szCs w:val="16"/>
              </w:rPr>
              <w:t xml:space="preserve"> Garantias exigidas;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e)</w:t>
            </w:r>
            <w:r>
              <w:rPr>
                <w:sz w:val="16"/>
                <w:szCs w:val="16"/>
              </w:rPr>
              <w:t xml:space="preserve"> Necessidade de instalação e montagem do bem ou da execução do serviço;</w:t>
            </w:r>
          </w:p>
          <w:p w:rsidR="00E16CD4" w:rsidRDefault="0077422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 xml:space="preserve"> Marcas e modelos, quando for o caso</w:t>
            </w:r>
          </w:p>
        </w:tc>
      </w:tr>
    </w:tbl>
    <w:p w:rsidR="00E16CD4" w:rsidRDefault="0077422B">
      <w:pPr>
        <w:pStyle w:val="Ttulo3"/>
      </w:pPr>
      <w:r>
        <w:t>Complementação de Informações no Caso das Situações Excepcionais (§§ 1º e 2º do Art. 35 do Dec. Munic. 2.130/23)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E16CD4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 Não se aplica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Motivos que levaram a situação excepcional (justificar abaixo):</w:t>
            </w:r>
          </w:p>
        </w:tc>
      </w:tr>
      <w:tr w:rsidR="00E16CD4">
        <w:trPr>
          <w:trHeight w:val="29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E16CD4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</w:tbl>
    <w:p w:rsidR="00E16CD4" w:rsidRDefault="0077422B">
      <w:pPr>
        <w:pStyle w:val="Ttulo3"/>
      </w:pPr>
      <w:r>
        <w:t>Utilização de Preço Estimado de Contratação fora do Prazo Nos Termos do § 2º do Art. 36 do Dec. Munic. 2.130/23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E16CD4">
        <w:trPr>
          <w:trHeight w:val="274"/>
        </w:trPr>
        <w:tc>
          <w:tcPr>
            <w:tcW w:w="1980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 Não se aplica</w:t>
            </w:r>
          </w:p>
        </w:tc>
        <w:tc>
          <w:tcPr>
            <w:tcW w:w="8334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Motivos que levaram a utilização do preço estimado fora do prazo</w:t>
            </w:r>
            <w:r>
              <w:t xml:space="preserve"> (</w:t>
            </w:r>
            <w:r>
              <w:rPr>
                <w:b/>
                <w:bCs/>
                <w:sz w:val="16"/>
                <w:szCs w:val="16"/>
              </w:rPr>
              <w:t>justificar abaixo):</w:t>
            </w:r>
          </w:p>
        </w:tc>
      </w:tr>
      <w:tr w:rsidR="00E16CD4">
        <w:trPr>
          <w:trHeight w:val="29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Localizadas contratações similares apenas em períodos anteriores </w:t>
            </w:r>
            <w:proofErr w:type="gramStart"/>
            <w:r>
              <w:rPr>
                <w:bCs/>
                <w:sz w:val="16"/>
                <w:szCs w:val="16"/>
              </w:rPr>
              <w:t>à</w:t>
            </w:r>
            <w:proofErr w:type="gramEnd"/>
            <w:r>
              <w:rPr>
                <w:bCs/>
                <w:sz w:val="16"/>
                <w:szCs w:val="16"/>
              </w:rPr>
              <w:t xml:space="preserve"> 1 ano. Valores foram corrigidos pelo IPCA.</w:t>
            </w:r>
          </w:p>
        </w:tc>
      </w:tr>
    </w:tbl>
    <w:p w:rsidR="00E16CD4" w:rsidRDefault="0077422B">
      <w:pPr>
        <w:pStyle w:val="Ttulo1"/>
      </w:pPr>
      <w:r>
        <w:t>Série De Preços Coletados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16CD4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 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Não se aplica</w:t>
            </w:r>
          </w:p>
        </w:tc>
      </w:tr>
      <w:tr w:rsidR="00E16CD4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art. § 8º do art. 37 do Dec. Munic. 2.130/23 (excepcional)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art. § 9º do art. 37 do Dec. Munic. 2.130/23 (excepcional)</w:t>
            </w:r>
          </w:p>
        </w:tc>
      </w:tr>
    </w:tbl>
    <w:p w:rsidR="00E16CD4" w:rsidRDefault="0077422B">
      <w:pPr>
        <w:pStyle w:val="Ttulo2"/>
      </w:pPr>
      <w:r>
        <w:t>Itens Estimados com Base em menos de 03 preços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16CD4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 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Conforme relação de itens abaixo: </w:t>
            </w:r>
          </w:p>
        </w:tc>
      </w:tr>
      <w:tr w:rsidR="00E16CD4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Itens com menos de 3 preços: XX, XX, XX, XX, XX, XX,</w:t>
            </w:r>
          </w:p>
        </w:tc>
      </w:tr>
      <w:tr w:rsidR="00E16CD4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estimativa com menos de 03 preços:</w:t>
            </w:r>
          </w:p>
          <w:p w:rsidR="00E16CD4" w:rsidRDefault="00E16CD4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16CD4" w:rsidRDefault="0077422B">
      <w:pPr>
        <w:pStyle w:val="Ttulo1"/>
      </w:pPr>
      <w:r>
        <w:t>Método Estatístico aplicado para definição do(s) valore(s) Estimado(s)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2948"/>
      </w:tblGrid>
      <w:tr w:rsidR="00E16CD4">
        <w:trPr>
          <w:trHeight w:val="274"/>
        </w:trPr>
        <w:tc>
          <w:tcPr>
            <w:tcW w:w="2263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 Menor preço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Mediana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Média simples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Outro método (justificar abaixo)</w:t>
            </w:r>
          </w:p>
        </w:tc>
      </w:tr>
      <w:tr w:rsidR="00E16CD4">
        <w:trPr>
          <w:trHeight w:val="27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da escolha de outro critério/método para definição do valor(es) estimado(s):</w:t>
            </w:r>
          </w:p>
          <w:p w:rsidR="00E16CD4" w:rsidRDefault="00E16CD4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16CD4" w:rsidRDefault="0077422B">
      <w:pPr>
        <w:pStyle w:val="Ttulo2"/>
      </w:pPr>
      <w:r>
        <w:t>Acréscimo ou Subtração de percentual (Aliar Atratividade de Mercado e/ou Mitigar sobrepreço)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  <w:gridCol w:w="4365"/>
      </w:tblGrid>
      <w:tr w:rsidR="00E16CD4">
        <w:trPr>
          <w:trHeight w:val="274"/>
        </w:trPr>
        <w:tc>
          <w:tcPr>
            <w:tcW w:w="1696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(x) Não se aplica 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Acrescido percentual de XX,XX %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Subtraído percentual de XX,XX %</w:t>
            </w:r>
          </w:p>
        </w:tc>
      </w:tr>
      <w:tr w:rsidR="00E16CD4">
        <w:trPr>
          <w:trHeight w:val="192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acréscimo e/ou subtração de percentual:</w:t>
            </w:r>
          </w:p>
          <w:p w:rsidR="00E16CD4" w:rsidRDefault="00E16CD4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16CD4" w:rsidRDefault="0077422B">
      <w:pPr>
        <w:pStyle w:val="Ttulo1"/>
      </w:pPr>
      <w:r>
        <w:t>Desconsideração de preços Inexequíveis, Inconsistentes ou Excessivamente Elevados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16CD4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x</w:t>
            </w:r>
            <w:proofErr w:type="gramEnd"/>
            <w:r>
              <w:rPr>
                <w:sz w:val="16"/>
                <w:szCs w:val="16"/>
              </w:rPr>
              <w:t>) 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Desconsiderados preços inexequíveis</w:t>
            </w:r>
          </w:p>
        </w:tc>
      </w:tr>
      <w:tr w:rsidR="00E16CD4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Desconsiderados preços inconsistentes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Desconsiderados preços excessivamente elevados</w:t>
            </w:r>
          </w:p>
        </w:tc>
      </w:tr>
      <w:tr w:rsidR="00E16CD4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desconsideração dos preços:</w:t>
            </w:r>
          </w:p>
          <w:p w:rsidR="00E16CD4" w:rsidRDefault="00E16CD4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16CD4" w:rsidRDefault="0077422B">
      <w:pPr>
        <w:pStyle w:val="Ttulo1"/>
      </w:pPr>
      <w:r>
        <w:t>Memória de Cálculo sobre o valor estimado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16CD4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 Não se aplica</w:t>
            </w:r>
          </w:p>
        </w:tc>
      </w:tr>
    </w:tbl>
    <w:p w:rsidR="00E16CD4" w:rsidRDefault="0077422B">
      <w:pPr>
        <w:pStyle w:val="Ttulo1"/>
      </w:pPr>
      <w:r>
        <w:t>Estimativa de Despesa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16CD4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 total estimado: </w:t>
            </w:r>
            <w:r w:rsidRPr="000707B6">
              <w:rPr>
                <w:sz w:val="16"/>
                <w:szCs w:val="16"/>
              </w:rPr>
              <w:t xml:space="preserve">R$ </w:t>
            </w:r>
            <w:r w:rsidR="000707B6" w:rsidRPr="000707B6">
              <w:rPr>
                <w:sz w:val="16"/>
                <w:szCs w:val="16"/>
              </w:rPr>
              <w:t>406.291,20</w:t>
            </w:r>
          </w:p>
        </w:tc>
      </w:tr>
    </w:tbl>
    <w:p w:rsidR="00E16CD4" w:rsidRDefault="0077422B">
      <w:pPr>
        <w:pStyle w:val="Ttulo1"/>
      </w:pPr>
      <w:r>
        <w:t>Compatibilidade da Previsão de Recursos Orçamentários com o Compromisso a Ser Assumido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4082"/>
      </w:tblGrid>
      <w:tr w:rsidR="00E16CD4">
        <w:trPr>
          <w:trHeight w:val="274"/>
        </w:trPr>
        <w:tc>
          <w:tcPr>
            <w:tcW w:w="623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x</w:t>
            </w:r>
            <w:proofErr w:type="gramEnd"/>
            <w:r>
              <w:rPr>
                <w:sz w:val="16"/>
                <w:szCs w:val="16"/>
              </w:rPr>
              <w:t xml:space="preserve"> ) Cfe. demonstrado por meio da documentação anexa (dotações orçamentárias) 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Não se aplica por ser SRP</w:t>
            </w:r>
          </w:p>
        </w:tc>
      </w:tr>
    </w:tbl>
    <w:p w:rsidR="00E16CD4" w:rsidRDefault="0077422B">
      <w:pPr>
        <w:pStyle w:val="Ttulo1"/>
      </w:pPr>
      <w:r>
        <w:t>Publicidade do Orçamento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16CD4"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(x) Público. 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Sigiloso, cfe. § 10 do Art. 37 da Dec. Munic. 2.130/23</w:t>
            </w:r>
          </w:p>
        </w:tc>
      </w:tr>
      <w:tr w:rsidR="00E16CD4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o(s) valor(es) estimado(s) ser(em) considerado(s) sigiloso(s)</w:t>
            </w:r>
          </w:p>
          <w:p w:rsidR="00E16CD4" w:rsidRDefault="00E16CD4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16CD4" w:rsidRDefault="0077422B">
      <w:pPr>
        <w:pStyle w:val="Ttulo1"/>
      </w:pPr>
      <w:r>
        <w:t xml:space="preserve">Agente(s) Responsável(is) pela pesquisa de preços e/ou estimativa de valor(es)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3260"/>
      </w:tblGrid>
      <w:tr w:rsidR="00E16CD4">
        <w:tc>
          <w:tcPr>
            <w:tcW w:w="7083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Agente(s) Responsável(</w:t>
            </w:r>
            <w:proofErr w:type="spellStart"/>
            <w:r>
              <w:rPr>
                <w:b/>
                <w:bCs/>
                <w:sz w:val="16"/>
                <w:szCs w:val="16"/>
              </w:rPr>
              <w:t>is</w:t>
            </w:r>
            <w:proofErr w:type="spellEnd"/>
            <w:r>
              <w:rPr>
                <w:b/>
                <w:bCs/>
                <w:sz w:val="16"/>
                <w:szCs w:val="16"/>
              </w:rPr>
              <w:t>) pela(s) Pesquisa(s)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16CD4" w:rsidRDefault="0077422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Rubrica da Confirmação</w:t>
            </w:r>
          </w:p>
        </w:tc>
      </w:tr>
      <w:tr w:rsidR="00E16CD4">
        <w:tc>
          <w:tcPr>
            <w:tcW w:w="7083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Felipe </w:t>
            </w:r>
            <w:proofErr w:type="spellStart"/>
            <w:r>
              <w:rPr>
                <w:sz w:val="16"/>
                <w:szCs w:val="16"/>
              </w:rPr>
              <w:t>Jacobs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Pocebon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16CD4" w:rsidRDefault="0077422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 na PO.</w:t>
            </w:r>
          </w:p>
        </w:tc>
      </w:tr>
    </w:tbl>
    <w:p w:rsidR="00E16CD4" w:rsidRDefault="00E16CD4"/>
    <w:p w:rsidR="00E16CD4" w:rsidRDefault="00E16CD4">
      <w:pPr>
        <w:jc w:val="right"/>
      </w:pPr>
    </w:p>
    <w:p w:rsidR="00E16CD4" w:rsidRDefault="000707B6">
      <w:pPr>
        <w:jc w:val="right"/>
      </w:pPr>
      <w:r>
        <w:t>23</w:t>
      </w:r>
      <w:r w:rsidR="00D2017B">
        <w:t>/02</w:t>
      </w:r>
      <w:r w:rsidR="0077422B">
        <w:t>/202</w:t>
      </w:r>
      <w:r w:rsidR="00D2017B">
        <w:t>4</w:t>
      </w:r>
    </w:p>
    <w:p w:rsidR="00E16CD4" w:rsidRDefault="00E16CD4">
      <w:pPr>
        <w:jc w:val="right"/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E16CD4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E16CD4" w:rsidRDefault="00E16CD4">
            <w:pPr>
              <w:tabs>
                <w:tab w:val="left" w:pos="1935"/>
              </w:tabs>
              <w:ind w:left="-142" w:firstLine="0"/>
            </w:pPr>
          </w:p>
        </w:tc>
      </w:tr>
      <w:tr w:rsidR="00E16CD4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6CD4" w:rsidRDefault="0077422B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Fabiano </w:t>
            </w:r>
            <w:proofErr w:type="spellStart"/>
            <w:r>
              <w:rPr>
                <w:b/>
                <w:bCs/>
              </w:rPr>
              <w:t>Acadroli</w:t>
            </w:r>
            <w:proofErr w:type="spellEnd"/>
          </w:p>
        </w:tc>
      </w:tr>
      <w:tr w:rsidR="00E16CD4">
        <w:tc>
          <w:tcPr>
            <w:tcW w:w="6204" w:type="dxa"/>
            <w:shd w:val="clear" w:color="auto" w:fill="auto"/>
            <w:vAlign w:val="center"/>
          </w:tcPr>
          <w:p w:rsidR="00E16CD4" w:rsidRDefault="0077422B">
            <w:pPr>
              <w:tabs>
                <w:tab w:val="left" w:pos="1935"/>
              </w:tabs>
              <w:ind w:firstLine="0"/>
              <w:jc w:val="center"/>
            </w:pPr>
            <w:r>
              <w:t xml:space="preserve">Secretário Municipal </w:t>
            </w:r>
          </w:p>
        </w:tc>
      </w:tr>
    </w:tbl>
    <w:p w:rsidR="00E16CD4" w:rsidRDefault="00E16CD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  <w:bookmarkStart w:id="0" w:name="_GoBack"/>
      <w:bookmarkEnd w:id="0"/>
    </w:p>
    <w:p w:rsidR="00E16CD4" w:rsidRDefault="00E16CD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p w:rsidR="00E16CD4" w:rsidRDefault="00E16CD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E16C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0E4" w:rsidRDefault="00E950E4">
      <w:r>
        <w:separator/>
      </w:r>
    </w:p>
  </w:endnote>
  <w:endnote w:type="continuationSeparator" w:id="0">
    <w:p w:rsidR="00E950E4" w:rsidRDefault="00E9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roman"/>
    <w:pitch w:val="default"/>
  </w:font>
  <w:font w:name="Arial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923525474"/>
      <w:docPartObj>
        <w:docPartGallery w:val="AutoText"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AutoText"/>
          </w:docPartObj>
        </w:sdtPr>
        <w:sdtEndPr/>
        <w:sdtContent>
          <w:p w:rsidR="00E16CD4" w:rsidRDefault="0077422B">
            <w:pPr>
              <w:pStyle w:val="Rodap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Página </w:t>
            </w: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>PAGE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de </w:t>
            </w: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>NUMPAGES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E16CD4" w:rsidRDefault="00E16CD4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-1535726081"/>
      <w:docPartObj>
        <w:docPartGallery w:val="AutoText"/>
      </w:docPartObj>
    </w:sdtPr>
    <w:sdtEndPr/>
    <w:sdtContent>
      <w:p w:rsidR="00E16CD4" w:rsidRDefault="0077422B">
        <w:pPr>
          <w:pStyle w:val="Rodap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t xml:space="preserve">Página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>PAGE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>
          <w:rPr>
            <w:b/>
            <w:bCs/>
            <w:sz w:val="14"/>
            <w:szCs w:val="14"/>
          </w:rPr>
          <w:fldChar w:fldCharType="end"/>
        </w:r>
        <w:r>
          <w:rPr>
            <w:sz w:val="14"/>
            <w:szCs w:val="14"/>
          </w:rPr>
          <w:t xml:space="preserve"> de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>NUMPAGES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>
          <w:rPr>
            <w:b/>
            <w:bCs/>
            <w:sz w:val="14"/>
            <w:szCs w:val="14"/>
          </w:rPr>
          <w:fldChar w:fldCharType="end"/>
        </w:r>
      </w:p>
    </w:sdtContent>
  </w:sdt>
  <w:p w:rsidR="00E16CD4" w:rsidRDefault="00E16C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0E4" w:rsidRDefault="00E950E4">
      <w:pPr>
        <w:spacing w:after="0"/>
      </w:pPr>
      <w:r>
        <w:separator/>
      </w:r>
    </w:p>
  </w:footnote>
  <w:footnote w:type="continuationSeparator" w:id="0">
    <w:p w:rsidR="00E950E4" w:rsidRDefault="00E950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CD4" w:rsidRDefault="00E16CD4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E16CD4">
      <w:trPr>
        <w:trHeight w:val="930"/>
      </w:trPr>
      <w:tc>
        <w:tcPr>
          <w:tcW w:w="1838" w:type="dxa"/>
          <w:vAlign w:val="center"/>
        </w:tcPr>
        <w:p w:rsidR="00E16CD4" w:rsidRDefault="0077422B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>
                <wp:extent cx="571500" cy="584200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E16CD4" w:rsidRDefault="0077422B">
          <w:pPr>
            <w:pStyle w:val="Cabealho"/>
            <w:ind w:firstLine="0"/>
          </w:pPr>
          <w:r>
            <w:t>ESTADO DO RIO GRANDE DO SUL</w:t>
          </w:r>
        </w:p>
        <w:p w:rsidR="00E16CD4" w:rsidRDefault="0077422B">
          <w:pPr>
            <w:pStyle w:val="Cabealho"/>
            <w:ind w:firstLine="0"/>
            <w:rPr>
              <w:b/>
              <w:bCs/>
            </w:rPr>
          </w:pPr>
          <w:r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:rsidR="00E16CD4" w:rsidRDefault="00E16CD4">
          <w:pPr>
            <w:pStyle w:val="Cabealho"/>
            <w:ind w:firstLine="0"/>
            <w:jc w:val="center"/>
          </w:pPr>
        </w:p>
      </w:tc>
    </w:tr>
  </w:tbl>
  <w:p w:rsidR="00E16CD4" w:rsidRDefault="00E16CD4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CD4" w:rsidRDefault="00E16CD4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E16CD4">
      <w:trPr>
        <w:trHeight w:val="930"/>
      </w:trPr>
      <w:tc>
        <w:tcPr>
          <w:tcW w:w="1838" w:type="dxa"/>
          <w:vAlign w:val="center"/>
        </w:tcPr>
        <w:p w:rsidR="00E16CD4" w:rsidRDefault="0077422B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>
                <wp:extent cx="571500" cy="584200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E16CD4" w:rsidRDefault="0077422B">
          <w:pPr>
            <w:pStyle w:val="Cabealho"/>
            <w:ind w:firstLine="0"/>
          </w:pPr>
          <w:r>
            <w:t>ESTADO DO RIO GRANDE DO SUL</w:t>
          </w:r>
        </w:p>
        <w:p w:rsidR="00E16CD4" w:rsidRDefault="0077422B">
          <w:pPr>
            <w:pStyle w:val="Cabealho"/>
            <w:ind w:firstLine="0"/>
            <w:rPr>
              <w:b/>
              <w:bCs/>
            </w:rPr>
          </w:pPr>
          <w:r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:rsidR="00E16CD4" w:rsidRDefault="00E16CD4">
          <w:pPr>
            <w:pStyle w:val="Cabealho"/>
            <w:ind w:firstLine="0"/>
            <w:jc w:val="center"/>
          </w:pPr>
        </w:p>
      </w:tc>
    </w:tr>
  </w:tbl>
  <w:p w:rsidR="00E16CD4" w:rsidRDefault="00E16C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EmentaLicitao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ED554C0"/>
    <w:multiLevelType w:val="multilevel"/>
    <w:tmpl w:val="2ED554C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5E"/>
    <w:rsid w:val="00000FCC"/>
    <w:rsid w:val="00001EF4"/>
    <w:rsid w:val="000020B2"/>
    <w:rsid w:val="00002791"/>
    <w:rsid w:val="00002930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16A1E"/>
    <w:rsid w:val="00020DE0"/>
    <w:rsid w:val="000212AF"/>
    <w:rsid w:val="0002143C"/>
    <w:rsid w:val="000219E1"/>
    <w:rsid w:val="00021EB3"/>
    <w:rsid w:val="00023291"/>
    <w:rsid w:val="0002484E"/>
    <w:rsid w:val="000263A4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7B6"/>
    <w:rsid w:val="00070EE3"/>
    <w:rsid w:val="00071A93"/>
    <w:rsid w:val="00072DA4"/>
    <w:rsid w:val="0007381D"/>
    <w:rsid w:val="00083A8D"/>
    <w:rsid w:val="000853A7"/>
    <w:rsid w:val="00085A65"/>
    <w:rsid w:val="00087E7E"/>
    <w:rsid w:val="00090831"/>
    <w:rsid w:val="00090F2D"/>
    <w:rsid w:val="00091960"/>
    <w:rsid w:val="0009253A"/>
    <w:rsid w:val="00093581"/>
    <w:rsid w:val="00093E1D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E3599"/>
    <w:rsid w:val="000E4804"/>
    <w:rsid w:val="000E563C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5F6B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821"/>
    <w:rsid w:val="00150D3C"/>
    <w:rsid w:val="001510D9"/>
    <w:rsid w:val="00152B20"/>
    <w:rsid w:val="00154C9D"/>
    <w:rsid w:val="001557BF"/>
    <w:rsid w:val="00155C57"/>
    <w:rsid w:val="00160E0E"/>
    <w:rsid w:val="001627A9"/>
    <w:rsid w:val="0016288B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53CB"/>
    <w:rsid w:val="0018610C"/>
    <w:rsid w:val="00191391"/>
    <w:rsid w:val="001915BB"/>
    <w:rsid w:val="00192130"/>
    <w:rsid w:val="001921FB"/>
    <w:rsid w:val="0019273D"/>
    <w:rsid w:val="0019540B"/>
    <w:rsid w:val="00195CAA"/>
    <w:rsid w:val="001963AA"/>
    <w:rsid w:val="001A16EE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AD8"/>
    <w:rsid w:val="001E1D78"/>
    <w:rsid w:val="001E384F"/>
    <w:rsid w:val="001E38E7"/>
    <w:rsid w:val="001E422E"/>
    <w:rsid w:val="001E48AB"/>
    <w:rsid w:val="001E6A8D"/>
    <w:rsid w:val="001E72AC"/>
    <w:rsid w:val="001E73E4"/>
    <w:rsid w:val="001F0503"/>
    <w:rsid w:val="001F10CC"/>
    <w:rsid w:val="001F21F3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2C1D"/>
    <w:rsid w:val="00213AD4"/>
    <w:rsid w:val="00213C72"/>
    <w:rsid w:val="00214C5A"/>
    <w:rsid w:val="00216CDE"/>
    <w:rsid w:val="00216D17"/>
    <w:rsid w:val="002268C7"/>
    <w:rsid w:val="00231E3A"/>
    <w:rsid w:val="002338BA"/>
    <w:rsid w:val="00233B50"/>
    <w:rsid w:val="002344C9"/>
    <w:rsid w:val="00234917"/>
    <w:rsid w:val="002474FB"/>
    <w:rsid w:val="00251212"/>
    <w:rsid w:val="00253093"/>
    <w:rsid w:val="00253690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0D8F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04F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640"/>
    <w:rsid w:val="002F2904"/>
    <w:rsid w:val="002F4949"/>
    <w:rsid w:val="002F65C1"/>
    <w:rsid w:val="002F7AFA"/>
    <w:rsid w:val="002F7FC3"/>
    <w:rsid w:val="0030166E"/>
    <w:rsid w:val="00303043"/>
    <w:rsid w:val="00304062"/>
    <w:rsid w:val="00304999"/>
    <w:rsid w:val="00304D7A"/>
    <w:rsid w:val="00307B5B"/>
    <w:rsid w:val="003107C3"/>
    <w:rsid w:val="00310BE6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C0A"/>
    <w:rsid w:val="00337C40"/>
    <w:rsid w:val="00340559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0542"/>
    <w:rsid w:val="00352A88"/>
    <w:rsid w:val="0035321E"/>
    <w:rsid w:val="00353C51"/>
    <w:rsid w:val="00354772"/>
    <w:rsid w:val="00355078"/>
    <w:rsid w:val="0035584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4BD"/>
    <w:rsid w:val="003B2AA9"/>
    <w:rsid w:val="003B2DD1"/>
    <w:rsid w:val="003B2E21"/>
    <w:rsid w:val="003C00E8"/>
    <w:rsid w:val="003C0D48"/>
    <w:rsid w:val="003C320E"/>
    <w:rsid w:val="003C4CA2"/>
    <w:rsid w:val="003C713D"/>
    <w:rsid w:val="003C790D"/>
    <w:rsid w:val="003D15E2"/>
    <w:rsid w:val="003D379D"/>
    <w:rsid w:val="003D4F2F"/>
    <w:rsid w:val="003D50B6"/>
    <w:rsid w:val="003E1137"/>
    <w:rsid w:val="003E197D"/>
    <w:rsid w:val="003E3409"/>
    <w:rsid w:val="003E383E"/>
    <w:rsid w:val="003E4C59"/>
    <w:rsid w:val="003E6632"/>
    <w:rsid w:val="003E6FF8"/>
    <w:rsid w:val="003F143E"/>
    <w:rsid w:val="003F1787"/>
    <w:rsid w:val="003F1C65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287F"/>
    <w:rsid w:val="00413565"/>
    <w:rsid w:val="00413CE7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60E1"/>
    <w:rsid w:val="004372CE"/>
    <w:rsid w:val="004377A3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5DA2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7B6"/>
    <w:rsid w:val="004D7D7A"/>
    <w:rsid w:val="004E003A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17E90"/>
    <w:rsid w:val="00520175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219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2CB5"/>
    <w:rsid w:val="00573102"/>
    <w:rsid w:val="00573197"/>
    <w:rsid w:val="00573CD8"/>
    <w:rsid w:val="00573DE4"/>
    <w:rsid w:val="00575321"/>
    <w:rsid w:val="005767BB"/>
    <w:rsid w:val="00576FF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1DB"/>
    <w:rsid w:val="005956F5"/>
    <w:rsid w:val="005A17CE"/>
    <w:rsid w:val="005A2E32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1BA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362B"/>
    <w:rsid w:val="005F3B43"/>
    <w:rsid w:val="005F52E3"/>
    <w:rsid w:val="005F595B"/>
    <w:rsid w:val="005F5E39"/>
    <w:rsid w:val="005F65B8"/>
    <w:rsid w:val="006020BC"/>
    <w:rsid w:val="00603421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0B2C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0A1D"/>
    <w:rsid w:val="00632B6B"/>
    <w:rsid w:val="006366A0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0FC"/>
    <w:rsid w:val="00675D7D"/>
    <w:rsid w:val="00682663"/>
    <w:rsid w:val="00690058"/>
    <w:rsid w:val="00690134"/>
    <w:rsid w:val="00692556"/>
    <w:rsid w:val="00692A0D"/>
    <w:rsid w:val="00692F59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B25"/>
    <w:rsid w:val="006E2FA8"/>
    <w:rsid w:val="006E31A5"/>
    <w:rsid w:val="006E58FA"/>
    <w:rsid w:val="006E5FBE"/>
    <w:rsid w:val="006E718E"/>
    <w:rsid w:val="006F06C8"/>
    <w:rsid w:val="006F1329"/>
    <w:rsid w:val="006F17D3"/>
    <w:rsid w:val="006F18C6"/>
    <w:rsid w:val="006F260B"/>
    <w:rsid w:val="006F299E"/>
    <w:rsid w:val="006F4D4F"/>
    <w:rsid w:val="006F57A7"/>
    <w:rsid w:val="006F5EAB"/>
    <w:rsid w:val="00701A97"/>
    <w:rsid w:val="00702AC5"/>
    <w:rsid w:val="00703827"/>
    <w:rsid w:val="00706890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51DA"/>
    <w:rsid w:val="0075526F"/>
    <w:rsid w:val="00755400"/>
    <w:rsid w:val="00756224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422B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4364"/>
    <w:rsid w:val="007E4E1D"/>
    <w:rsid w:val="007E6F7E"/>
    <w:rsid w:val="007F02C4"/>
    <w:rsid w:val="007F304F"/>
    <w:rsid w:val="007F485F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334DB"/>
    <w:rsid w:val="008408AE"/>
    <w:rsid w:val="008425F2"/>
    <w:rsid w:val="00843508"/>
    <w:rsid w:val="0084400C"/>
    <w:rsid w:val="008455C1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76877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977B4"/>
    <w:rsid w:val="008A032D"/>
    <w:rsid w:val="008A0E5B"/>
    <w:rsid w:val="008A1CFE"/>
    <w:rsid w:val="008A260E"/>
    <w:rsid w:val="008A27C7"/>
    <w:rsid w:val="008A2D9D"/>
    <w:rsid w:val="008A3D58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01B6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300CA"/>
    <w:rsid w:val="009310B3"/>
    <w:rsid w:val="009314AF"/>
    <w:rsid w:val="009331F7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57C8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210E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5037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0BFC"/>
    <w:rsid w:val="00A532A5"/>
    <w:rsid w:val="00A54BAD"/>
    <w:rsid w:val="00A55A37"/>
    <w:rsid w:val="00A5617F"/>
    <w:rsid w:val="00A5662D"/>
    <w:rsid w:val="00A575C7"/>
    <w:rsid w:val="00A578BA"/>
    <w:rsid w:val="00A57986"/>
    <w:rsid w:val="00A63F75"/>
    <w:rsid w:val="00A6616D"/>
    <w:rsid w:val="00A6707C"/>
    <w:rsid w:val="00A679EE"/>
    <w:rsid w:val="00A70007"/>
    <w:rsid w:val="00A71AA0"/>
    <w:rsid w:val="00A71C3B"/>
    <w:rsid w:val="00A742C5"/>
    <w:rsid w:val="00A750EF"/>
    <w:rsid w:val="00A763FE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0901"/>
    <w:rsid w:val="00A91A70"/>
    <w:rsid w:val="00A950BC"/>
    <w:rsid w:val="00A9532D"/>
    <w:rsid w:val="00A97115"/>
    <w:rsid w:val="00A9775D"/>
    <w:rsid w:val="00AA036D"/>
    <w:rsid w:val="00AA2C63"/>
    <w:rsid w:val="00AA5108"/>
    <w:rsid w:val="00AA5A06"/>
    <w:rsid w:val="00AA5B51"/>
    <w:rsid w:val="00AA5FB7"/>
    <w:rsid w:val="00AA615D"/>
    <w:rsid w:val="00AB094D"/>
    <w:rsid w:val="00AB1171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0E07"/>
    <w:rsid w:val="00AD481E"/>
    <w:rsid w:val="00AD6F11"/>
    <w:rsid w:val="00AD7E36"/>
    <w:rsid w:val="00AD7EE0"/>
    <w:rsid w:val="00AE03C6"/>
    <w:rsid w:val="00AE0D68"/>
    <w:rsid w:val="00AE225B"/>
    <w:rsid w:val="00AE2CAF"/>
    <w:rsid w:val="00AE2E30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2742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47C"/>
    <w:rsid w:val="00B80FA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BEB"/>
    <w:rsid w:val="00BC3266"/>
    <w:rsid w:val="00BC429E"/>
    <w:rsid w:val="00BC5C5C"/>
    <w:rsid w:val="00BC78A0"/>
    <w:rsid w:val="00BD1024"/>
    <w:rsid w:val="00BD10E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03F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4401"/>
    <w:rsid w:val="00C55181"/>
    <w:rsid w:val="00C56026"/>
    <w:rsid w:val="00C56374"/>
    <w:rsid w:val="00C5747F"/>
    <w:rsid w:val="00C612F4"/>
    <w:rsid w:val="00C61765"/>
    <w:rsid w:val="00C6258A"/>
    <w:rsid w:val="00C66814"/>
    <w:rsid w:val="00C67B7C"/>
    <w:rsid w:val="00C7060C"/>
    <w:rsid w:val="00C71218"/>
    <w:rsid w:val="00C72130"/>
    <w:rsid w:val="00C73438"/>
    <w:rsid w:val="00C73568"/>
    <w:rsid w:val="00C73B49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017B"/>
    <w:rsid w:val="00D20C54"/>
    <w:rsid w:val="00D21989"/>
    <w:rsid w:val="00D21E27"/>
    <w:rsid w:val="00D22258"/>
    <w:rsid w:val="00D25478"/>
    <w:rsid w:val="00D27F28"/>
    <w:rsid w:val="00D31263"/>
    <w:rsid w:val="00D32CB2"/>
    <w:rsid w:val="00D3426A"/>
    <w:rsid w:val="00D3481A"/>
    <w:rsid w:val="00D34BA4"/>
    <w:rsid w:val="00D36406"/>
    <w:rsid w:val="00D375A8"/>
    <w:rsid w:val="00D43FC7"/>
    <w:rsid w:val="00D453C2"/>
    <w:rsid w:val="00D458A0"/>
    <w:rsid w:val="00D503B7"/>
    <w:rsid w:val="00D5276A"/>
    <w:rsid w:val="00D603DE"/>
    <w:rsid w:val="00D60ADC"/>
    <w:rsid w:val="00D60BDE"/>
    <w:rsid w:val="00D62531"/>
    <w:rsid w:val="00D62C29"/>
    <w:rsid w:val="00D63AF8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4701"/>
    <w:rsid w:val="00D850D7"/>
    <w:rsid w:val="00D862DF"/>
    <w:rsid w:val="00D86A1F"/>
    <w:rsid w:val="00D8720B"/>
    <w:rsid w:val="00D91354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91D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D7EA2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6CD4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57E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5B3A"/>
    <w:rsid w:val="00E86100"/>
    <w:rsid w:val="00E86D12"/>
    <w:rsid w:val="00E87755"/>
    <w:rsid w:val="00E91742"/>
    <w:rsid w:val="00E939C4"/>
    <w:rsid w:val="00E94048"/>
    <w:rsid w:val="00E943D3"/>
    <w:rsid w:val="00E950E4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A30"/>
    <w:rsid w:val="00EC4156"/>
    <w:rsid w:val="00EC62CD"/>
    <w:rsid w:val="00EC6C06"/>
    <w:rsid w:val="00ED3442"/>
    <w:rsid w:val="00ED35ED"/>
    <w:rsid w:val="00ED4621"/>
    <w:rsid w:val="00ED710B"/>
    <w:rsid w:val="00EE27AA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1394A"/>
    <w:rsid w:val="00F20FAF"/>
    <w:rsid w:val="00F21276"/>
    <w:rsid w:val="00F21487"/>
    <w:rsid w:val="00F22B2F"/>
    <w:rsid w:val="00F30D61"/>
    <w:rsid w:val="00F32466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2D23"/>
    <w:rsid w:val="00F734E4"/>
    <w:rsid w:val="00F73D5C"/>
    <w:rsid w:val="00F744CE"/>
    <w:rsid w:val="00F74D60"/>
    <w:rsid w:val="00F77E58"/>
    <w:rsid w:val="00F809C4"/>
    <w:rsid w:val="00F8322E"/>
    <w:rsid w:val="00F867FA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4622"/>
    <w:rsid w:val="00FC6A54"/>
    <w:rsid w:val="00FD01DD"/>
    <w:rsid w:val="00FD025F"/>
    <w:rsid w:val="00FD0899"/>
    <w:rsid w:val="00FD108E"/>
    <w:rsid w:val="00FD1109"/>
    <w:rsid w:val="00FD1339"/>
    <w:rsid w:val="00FD29D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088"/>
    <w:rsid w:val="00FF6462"/>
    <w:rsid w:val="00FF69AB"/>
    <w:rsid w:val="00FF7F33"/>
    <w:rsid w:val="5273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A854"/>
  <w15:docId w15:val="{0BAA3D1C-00C6-4590-843E-6AB876A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ind w:firstLine="284"/>
      <w:contextualSpacing/>
      <w:jc w:val="both"/>
    </w:pPr>
    <w:rPr>
      <w:rFonts w:ascii="Tahoma" w:hAnsi="Tahoma"/>
      <w:sz w:val="18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numPr>
        <w:numId w:val="1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numPr>
        <w:ilvl w:val="2"/>
        <w:numId w:val="1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numPr>
        <w:ilvl w:val="3"/>
        <w:numId w:val="1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qFormat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/>
    </w:pPr>
  </w:style>
  <w:style w:type="paragraph" w:styleId="Sumrio3">
    <w:name w:val="toc 3"/>
    <w:basedOn w:val="Normal"/>
    <w:next w:val="Normal"/>
    <w:uiPriority w:val="39"/>
    <w:unhideWhenUsed/>
    <w:qFormat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Segoe UI" w:hAnsi="Segoe UI" w:cs="Segoe UI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/>
      <w:ind w:firstLine="0"/>
    </w:pPr>
    <w:rPr>
      <w:rFonts w:asciiTheme="minorHAnsi" w:hAnsiTheme="minorHAnsi"/>
      <w:szCs w:val="20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ahoma" w:hAnsi="Tahoma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ahoma" w:hAnsi="Tahoma"/>
      <w:sz w:val="20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ahoma" w:hAnsi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Pr>
      <w:rFonts w:eastAsiaTheme="minorEastAsia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Pr>
      <w:rFonts w:eastAsiaTheme="minorEastAsia"/>
      <w:lang w:eastAsia="pt-BR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fontstyle01">
    <w:name w:val="fontstyle01"/>
    <w:basedOn w:val="Fontepargpadro"/>
    <w:qFormat/>
    <w:rPr>
      <w:rFonts w:ascii="Arial-BoldMT" w:hAnsi="Arial-BoldMT" w:hint="default"/>
      <w:b/>
      <w:bCs/>
      <w:color w:val="0000FF"/>
      <w:sz w:val="18"/>
      <w:szCs w:val="18"/>
    </w:rPr>
  </w:style>
  <w:style w:type="character" w:customStyle="1" w:styleId="fontstyle21">
    <w:name w:val="fontstyle21"/>
    <w:basedOn w:val="Fontepargpadro"/>
    <w:qFormat/>
    <w:rPr>
      <w:rFonts w:ascii="ArialMT" w:hAnsi="ArialMT" w:hint="default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pPr>
      <w:numPr>
        <w:numId w:val="2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customStyle="1" w:styleId="Reviso1">
    <w:name w:val="Revisão1"/>
    <w:hidden/>
    <w:uiPriority w:val="99"/>
    <w:semiHidden/>
    <w:qFormat/>
    <w:rPr>
      <w:rFonts w:ascii="Tahoma" w:hAnsi="Tahoma"/>
      <w:sz w:val="18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23D5-D5D4-4846-9087-4F8B700F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1688</Words>
  <Characters>9116</Characters>
  <Application>Microsoft Office Word</Application>
  <DocSecurity>0</DocSecurity>
  <Lines>75</Lines>
  <Paragraphs>21</Paragraphs>
  <ScaleCrop>false</ScaleCrop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Hélem Johanna Bastian</cp:lastModifiedBy>
  <cp:revision>2</cp:revision>
  <cp:lastPrinted>2023-09-15T19:22:00Z</cp:lastPrinted>
  <dcterms:created xsi:type="dcterms:W3CDTF">2024-02-22T20:46:00Z</dcterms:created>
  <dcterms:modified xsi:type="dcterms:W3CDTF">2024-02-22T20:46:00Z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82A406D97A5846F6BCAD05F86DF8213E_13</vt:lpwstr>
  </property>
</Properties>
</file>